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B8E" w:rsidRPr="00F46626" w:rsidRDefault="00542B8E" w:rsidP="00F46626">
      <w:pPr>
        <w:spacing w:line="240" w:lineRule="exact"/>
        <w:rPr>
          <w:rFonts w:ascii="微软雅黑" w:eastAsia="微软雅黑" w:hAnsi="微软雅黑" w:cs="Arial"/>
          <w:kern w:val="0"/>
          <w:sz w:val="22"/>
          <w:szCs w:val="22"/>
        </w:rPr>
      </w:pPr>
    </w:p>
    <w:p w:rsidR="00542B8E" w:rsidRPr="00F46626" w:rsidRDefault="00542B8E" w:rsidP="007B2B3D">
      <w:pPr>
        <w:spacing w:line="600" w:lineRule="exact"/>
        <w:jc w:val="center"/>
        <w:rPr>
          <w:rFonts w:ascii="微软雅黑" w:eastAsia="微软雅黑" w:hAnsi="微软雅黑" w:cs="Arial"/>
          <w:b/>
          <w:bCs/>
          <w:sz w:val="40"/>
          <w:szCs w:val="40"/>
        </w:rPr>
      </w:pPr>
      <w:r w:rsidRPr="00F46626">
        <w:rPr>
          <w:rFonts w:ascii="微软雅黑" w:eastAsia="微软雅黑" w:hAnsi="微软雅黑" w:cs="Arial" w:hint="eastAsia"/>
          <w:b/>
          <w:bCs/>
          <w:sz w:val="40"/>
          <w:szCs w:val="40"/>
        </w:rPr>
        <w:t>宁波市防洪条例</w:t>
      </w:r>
    </w:p>
    <w:p w:rsidR="00F46626" w:rsidRDefault="00F46626" w:rsidP="00F46626">
      <w:pPr>
        <w:spacing w:line="240" w:lineRule="exact"/>
        <w:jc w:val="center"/>
        <w:rPr>
          <w:rFonts w:ascii="微软雅黑" w:eastAsia="微软雅黑" w:hAnsi="微软雅黑" w:cs="Arial"/>
          <w:bCs/>
          <w:sz w:val="22"/>
          <w:szCs w:val="22"/>
        </w:rPr>
      </w:pPr>
    </w:p>
    <w:p w:rsidR="00F46626" w:rsidRPr="00F46626" w:rsidRDefault="00F46626" w:rsidP="00F46626">
      <w:pPr>
        <w:spacing w:line="240" w:lineRule="exact"/>
        <w:jc w:val="center"/>
        <w:rPr>
          <w:rFonts w:ascii="微软雅黑" w:eastAsia="微软雅黑" w:hAnsi="微软雅黑"/>
          <w:sz w:val="22"/>
          <w:szCs w:val="22"/>
        </w:rPr>
      </w:pPr>
      <w:r>
        <w:rPr>
          <w:rFonts w:ascii="微软雅黑" w:eastAsia="微软雅黑" w:hAnsi="微软雅黑" w:cs="Arial" w:hint="eastAsia"/>
          <w:bCs/>
          <w:sz w:val="22"/>
          <w:szCs w:val="22"/>
        </w:rPr>
        <w:t>2019-08-20</w:t>
      </w:r>
    </w:p>
    <w:p w:rsidR="00996955" w:rsidRPr="00F46626" w:rsidRDefault="00996955" w:rsidP="00F46626">
      <w:pPr>
        <w:spacing w:line="240" w:lineRule="exact"/>
        <w:ind w:firstLineChars="200" w:firstLine="440"/>
        <w:rPr>
          <w:rFonts w:ascii="微软雅黑" w:eastAsia="微软雅黑" w:hAnsi="微软雅黑" w:cs="Arial"/>
          <w:sz w:val="22"/>
          <w:szCs w:val="22"/>
        </w:rPr>
      </w:pPr>
    </w:p>
    <w:p w:rsidR="00542B8E" w:rsidRPr="00F46626" w:rsidRDefault="00542B8E" w:rsidP="00F46626">
      <w:pPr>
        <w:spacing w:line="240" w:lineRule="exact"/>
        <w:ind w:leftChars="250" w:left="800" w:rightChars="168" w:right="538"/>
        <w:rPr>
          <w:rFonts w:ascii="微软雅黑" w:eastAsia="微软雅黑" w:hAnsi="微软雅黑" w:cs="Arial"/>
          <w:sz w:val="21"/>
          <w:szCs w:val="21"/>
        </w:rPr>
      </w:pPr>
      <w:r w:rsidRPr="00F46626">
        <w:rPr>
          <w:rFonts w:ascii="微软雅黑" w:eastAsia="微软雅黑" w:hAnsi="微软雅黑" w:cs="Arial" w:hint="eastAsia"/>
          <w:sz w:val="21"/>
          <w:szCs w:val="21"/>
        </w:rPr>
        <w:t>（2000年7月19日宁波市第十一届人民代表大会常务委员会第二十次会议通过</w:t>
      </w:r>
      <w:r w:rsidR="00136BCA" w:rsidRPr="00F46626">
        <w:rPr>
          <w:rFonts w:ascii="微软雅黑" w:eastAsia="微软雅黑" w:hAnsi="微软雅黑" w:cs="Arial" w:hint="eastAsia"/>
          <w:sz w:val="21"/>
          <w:szCs w:val="21"/>
        </w:rPr>
        <w:t xml:space="preserve"> </w:t>
      </w:r>
      <w:r w:rsidRPr="00F46626">
        <w:rPr>
          <w:rFonts w:ascii="微软雅黑" w:eastAsia="微软雅黑" w:hAnsi="微软雅黑" w:cs="Arial" w:hint="eastAsia"/>
          <w:sz w:val="21"/>
          <w:szCs w:val="21"/>
        </w:rPr>
        <w:t xml:space="preserve">2000年10月29日浙江省第九届人民代表大会常务委员会第二十三次会议批准  </w:t>
      </w:r>
    </w:p>
    <w:p w:rsidR="00542B8E" w:rsidRPr="00F46626" w:rsidRDefault="00542B8E" w:rsidP="00F46626">
      <w:pPr>
        <w:spacing w:line="240" w:lineRule="exact"/>
        <w:ind w:leftChars="250" w:left="800" w:rightChars="168" w:right="538"/>
        <w:rPr>
          <w:rFonts w:ascii="微软雅黑" w:eastAsia="微软雅黑" w:hAnsi="微软雅黑" w:cs="Arial"/>
          <w:sz w:val="21"/>
          <w:szCs w:val="21"/>
        </w:rPr>
      </w:pPr>
      <w:r w:rsidRPr="00F46626">
        <w:rPr>
          <w:rFonts w:ascii="微软雅黑" w:eastAsia="微软雅黑" w:hAnsi="微软雅黑" w:cs="Arial" w:hint="eastAsia"/>
          <w:sz w:val="21"/>
          <w:szCs w:val="21"/>
        </w:rPr>
        <w:t>根据2004年7月28日宁波市第十二届人民代表大会常务委员会第十二次会议通过、2004年9月17日浙江省第十届人民代表大会常务委员会第十三次会议批准的《宁波市人民代表大会常务委员会关于修改〈宁波市防</w:t>
      </w:r>
      <w:r w:rsidR="00996955" w:rsidRPr="00F46626">
        <w:rPr>
          <w:rFonts w:ascii="微软雅黑" w:eastAsia="微软雅黑" w:hAnsi="微软雅黑" w:cs="Arial" w:hint="eastAsia"/>
          <w:sz w:val="21"/>
          <w:szCs w:val="21"/>
        </w:rPr>
        <w:t xml:space="preserve"> </w:t>
      </w:r>
      <w:r w:rsidRPr="00F46626">
        <w:rPr>
          <w:rFonts w:ascii="微软雅黑" w:eastAsia="微软雅黑" w:hAnsi="微软雅黑" w:cs="Arial" w:hint="eastAsia"/>
          <w:sz w:val="21"/>
          <w:szCs w:val="21"/>
        </w:rPr>
        <w:t>洪条例〉的决定》第一次修正</w:t>
      </w:r>
      <w:r w:rsidR="005112AA" w:rsidRPr="00F46626">
        <w:rPr>
          <w:rFonts w:ascii="微软雅黑" w:eastAsia="微软雅黑" w:hAnsi="微软雅黑" w:cs="Arial" w:hint="eastAsia"/>
          <w:sz w:val="21"/>
          <w:szCs w:val="21"/>
        </w:rPr>
        <w:t xml:space="preserve">  </w:t>
      </w:r>
      <w:r w:rsidRPr="00F46626">
        <w:rPr>
          <w:rFonts w:ascii="微软雅黑" w:eastAsia="微软雅黑" w:hAnsi="微软雅黑" w:cs="Arial" w:hint="eastAsia"/>
          <w:sz w:val="21"/>
          <w:szCs w:val="21"/>
        </w:rPr>
        <w:t>根据2011年12月27日宁波市第十三届人民代表大会常务委员会第三十六次会议通过、2012年3月31日浙江省第十一届人民代表大会常务委员会第三十二次会议批准的《宁波市人民代表大会常务委员会关于修改部分地方性法规的决定》第二次修正</w:t>
      </w:r>
      <w:r w:rsidR="005112AA" w:rsidRPr="00F46626">
        <w:rPr>
          <w:rFonts w:ascii="微软雅黑" w:eastAsia="微软雅黑" w:hAnsi="微软雅黑" w:cs="Arial" w:hint="eastAsia"/>
          <w:sz w:val="21"/>
          <w:szCs w:val="21"/>
        </w:rPr>
        <w:t xml:space="preserve">  </w:t>
      </w:r>
      <w:r w:rsidRPr="00F46626">
        <w:rPr>
          <w:rFonts w:ascii="微软雅黑" w:eastAsia="微软雅黑" w:hAnsi="微软雅黑" w:cs="Arial" w:hint="eastAsia"/>
          <w:sz w:val="21"/>
          <w:szCs w:val="21"/>
        </w:rPr>
        <w:t>根据2019年6月25日宁波市第十五届人民代表大会常务委员会第二十一次会议通过、2019年8月1日浙江省第十三届人民代表大会常务委员会第十三次会议批准的《宁波市人民代表大会常务委员会关于修改〈宁波市防洪条例〉的决定》第三次修正）</w:t>
      </w:r>
    </w:p>
    <w:p w:rsidR="00542B8E" w:rsidRPr="00F46626" w:rsidRDefault="00542B8E" w:rsidP="00F46626">
      <w:pPr>
        <w:spacing w:line="240" w:lineRule="exact"/>
        <w:rPr>
          <w:rFonts w:ascii="微软雅黑" w:eastAsia="微软雅黑" w:hAnsi="微软雅黑" w:cs="Arial"/>
          <w:sz w:val="22"/>
          <w:szCs w:val="22"/>
        </w:rPr>
      </w:pPr>
    </w:p>
    <w:p w:rsidR="00542B8E" w:rsidRPr="00F46626" w:rsidRDefault="00542B8E" w:rsidP="00F46626">
      <w:pPr>
        <w:spacing w:line="240" w:lineRule="exact"/>
        <w:jc w:val="center"/>
        <w:rPr>
          <w:rFonts w:ascii="微软雅黑" w:eastAsia="微软雅黑" w:hAnsi="微软雅黑" w:cs="Arial"/>
          <w:sz w:val="22"/>
          <w:szCs w:val="22"/>
        </w:rPr>
      </w:pPr>
      <w:r w:rsidRPr="00F46626">
        <w:rPr>
          <w:rFonts w:ascii="微软雅黑" w:eastAsia="微软雅黑" w:hAnsi="微软雅黑" w:cs="Arial" w:hint="eastAsia"/>
          <w:sz w:val="22"/>
          <w:szCs w:val="22"/>
        </w:rPr>
        <w:t>目  录</w:t>
      </w:r>
    </w:p>
    <w:p w:rsidR="000C7EF2" w:rsidRPr="00F46626" w:rsidRDefault="000C7EF2" w:rsidP="00F46626">
      <w:pPr>
        <w:spacing w:line="240" w:lineRule="exact"/>
        <w:jc w:val="center"/>
        <w:rPr>
          <w:rFonts w:ascii="微软雅黑" w:eastAsia="微软雅黑" w:hAnsi="微软雅黑" w:cs="Arial"/>
          <w:sz w:val="22"/>
          <w:szCs w:val="22"/>
        </w:rPr>
      </w:pPr>
    </w:p>
    <w:p w:rsidR="00996955" w:rsidRPr="00F46626" w:rsidRDefault="00996955" w:rsidP="00F46626">
      <w:pPr>
        <w:numPr>
          <w:ilvl w:val="0"/>
          <w:numId w:val="4"/>
        </w:numPr>
        <w:spacing w:line="240" w:lineRule="exact"/>
        <w:ind w:left="0" w:firstLineChars="200" w:firstLine="440"/>
        <w:rPr>
          <w:rFonts w:ascii="微软雅黑" w:eastAsia="微软雅黑" w:hAnsi="微软雅黑" w:cs="楷体_GB2312"/>
          <w:snapToGrid w:val="0"/>
          <w:color w:val="000000"/>
          <w:kern w:val="0"/>
          <w:sz w:val="22"/>
          <w:szCs w:val="22"/>
        </w:rPr>
      </w:pPr>
      <w:bookmarkStart w:id="0" w:name="#1"/>
      <w:r w:rsidRPr="00F46626">
        <w:rPr>
          <w:rFonts w:ascii="微软雅黑" w:eastAsia="微软雅黑" w:hAnsi="微软雅黑" w:cs="楷体_GB2312" w:hint="eastAsia"/>
          <w:snapToGrid w:val="0"/>
          <w:color w:val="000000"/>
          <w:kern w:val="0"/>
          <w:sz w:val="22"/>
          <w:szCs w:val="22"/>
        </w:rPr>
        <w:t xml:space="preserve"> 总则</w:t>
      </w:r>
    </w:p>
    <w:p w:rsidR="00996955" w:rsidRPr="00F46626" w:rsidRDefault="00996955" w:rsidP="00F46626">
      <w:pPr>
        <w:numPr>
          <w:ilvl w:val="0"/>
          <w:numId w:val="4"/>
        </w:numPr>
        <w:spacing w:line="240" w:lineRule="exact"/>
        <w:ind w:left="0" w:firstLineChars="200" w:firstLine="440"/>
        <w:rPr>
          <w:rFonts w:ascii="微软雅黑" w:eastAsia="微软雅黑" w:hAnsi="微软雅黑" w:cs="楷体_GB2312"/>
          <w:snapToGrid w:val="0"/>
          <w:color w:val="000000"/>
          <w:kern w:val="0"/>
          <w:sz w:val="22"/>
          <w:szCs w:val="22"/>
        </w:rPr>
      </w:pPr>
      <w:r w:rsidRPr="00F46626">
        <w:rPr>
          <w:rFonts w:ascii="微软雅黑" w:eastAsia="微软雅黑" w:hAnsi="微软雅黑" w:cs="楷体_GB2312" w:hint="eastAsia"/>
          <w:snapToGrid w:val="0"/>
          <w:color w:val="000000"/>
          <w:kern w:val="0"/>
          <w:sz w:val="22"/>
          <w:szCs w:val="22"/>
        </w:rPr>
        <w:t xml:space="preserve"> 防洪规划的编制与实施</w:t>
      </w:r>
    </w:p>
    <w:p w:rsidR="00996955" w:rsidRPr="00F46626" w:rsidRDefault="00996955" w:rsidP="00F46626">
      <w:pPr>
        <w:numPr>
          <w:ilvl w:val="0"/>
          <w:numId w:val="4"/>
        </w:numPr>
        <w:spacing w:line="240" w:lineRule="exact"/>
        <w:ind w:left="0" w:firstLineChars="200" w:firstLine="440"/>
        <w:rPr>
          <w:rFonts w:ascii="微软雅黑" w:eastAsia="微软雅黑" w:hAnsi="微软雅黑" w:cs="楷体_GB2312"/>
          <w:snapToGrid w:val="0"/>
          <w:color w:val="000000"/>
          <w:kern w:val="0"/>
          <w:sz w:val="22"/>
          <w:szCs w:val="22"/>
        </w:rPr>
      </w:pPr>
      <w:r w:rsidRPr="00F46626">
        <w:rPr>
          <w:rFonts w:ascii="微软雅黑" w:eastAsia="微软雅黑" w:hAnsi="微软雅黑" w:cs="楷体_GB2312" w:hint="eastAsia"/>
          <w:snapToGrid w:val="0"/>
          <w:color w:val="000000"/>
          <w:kern w:val="0"/>
          <w:sz w:val="22"/>
          <w:szCs w:val="22"/>
        </w:rPr>
        <w:t xml:space="preserve"> 防洪工程设施的建设与管理</w:t>
      </w:r>
    </w:p>
    <w:p w:rsidR="00996955" w:rsidRPr="00F46626" w:rsidRDefault="00996955" w:rsidP="00F46626">
      <w:pPr>
        <w:numPr>
          <w:ilvl w:val="0"/>
          <w:numId w:val="4"/>
        </w:numPr>
        <w:spacing w:line="240" w:lineRule="exact"/>
        <w:ind w:left="0" w:firstLineChars="200" w:firstLine="440"/>
        <w:rPr>
          <w:rFonts w:ascii="微软雅黑" w:eastAsia="微软雅黑" w:hAnsi="微软雅黑" w:cs="楷体_GB2312"/>
          <w:snapToGrid w:val="0"/>
          <w:color w:val="000000"/>
          <w:kern w:val="0"/>
          <w:sz w:val="22"/>
          <w:szCs w:val="22"/>
        </w:rPr>
      </w:pPr>
      <w:r w:rsidRPr="00F46626">
        <w:rPr>
          <w:rFonts w:ascii="微软雅黑" w:eastAsia="微软雅黑" w:hAnsi="微软雅黑" w:cs="楷体_GB2312" w:hint="eastAsia"/>
          <w:snapToGrid w:val="0"/>
          <w:color w:val="000000"/>
          <w:kern w:val="0"/>
          <w:sz w:val="22"/>
          <w:szCs w:val="22"/>
        </w:rPr>
        <w:t xml:space="preserve"> 防汛抗洪的组织与实施</w:t>
      </w:r>
    </w:p>
    <w:p w:rsidR="00996955" w:rsidRPr="00F46626" w:rsidRDefault="00996955" w:rsidP="00F46626">
      <w:pPr>
        <w:numPr>
          <w:ilvl w:val="0"/>
          <w:numId w:val="4"/>
        </w:numPr>
        <w:spacing w:line="240" w:lineRule="exact"/>
        <w:ind w:left="0" w:firstLineChars="200" w:firstLine="440"/>
        <w:rPr>
          <w:rFonts w:ascii="微软雅黑" w:eastAsia="微软雅黑" w:hAnsi="微软雅黑" w:cs="楷体_GB2312"/>
          <w:snapToGrid w:val="0"/>
          <w:color w:val="000000"/>
          <w:kern w:val="0"/>
          <w:sz w:val="22"/>
          <w:szCs w:val="22"/>
        </w:rPr>
      </w:pPr>
      <w:r w:rsidRPr="00F46626">
        <w:rPr>
          <w:rFonts w:ascii="微软雅黑" w:eastAsia="微软雅黑" w:hAnsi="微软雅黑" w:cs="楷体_GB2312" w:hint="eastAsia"/>
          <w:snapToGrid w:val="0"/>
          <w:color w:val="000000"/>
          <w:kern w:val="0"/>
          <w:sz w:val="22"/>
          <w:szCs w:val="22"/>
        </w:rPr>
        <w:t xml:space="preserve"> 保障措施</w:t>
      </w:r>
    </w:p>
    <w:p w:rsidR="00996955" w:rsidRPr="00F46626" w:rsidRDefault="00996955" w:rsidP="00F46626">
      <w:pPr>
        <w:numPr>
          <w:ilvl w:val="0"/>
          <w:numId w:val="4"/>
        </w:numPr>
        <w:spacing w:line="240" w:lineRule="exact"/>
        <w:ind w:left="0" w:firstLineChars="200" w:firstLine="440"/>
        <w:rPr>
          <w:rFonts w:ascii="微软雅黑" w:eastAsia="微软雅黑" w:hAnsi="微软雅黑" w:cs="楷体_GB2312"/>
          <w:snapToGrid w:val="0"/>
          <w:color w:val="000000"/>
          <w:kern w:val="0"/>
          <w:sz w:val="22"/>
          <w:szCs w:val="22"/>
        </w:rPr>
      </w:pPr>
      <w:r w:rsidRPr="00F46626">
        <w:rPr>
          <w:rFonts w:ascii="微软雅黑" w:eastAsia="微软雅黑" w:hAnsi="微软雅黑" w:cs="楷体_GB2312" w:hint="eastAsia"/>
          <w:snapToGrid w:val="0"/>
          <w:color w:val="000000"/>
          <w:kern w:val="0"/>
          <w:sz w:val="22"/>
          <w:szCs w:val="22"/>
        </w:rPr>
        <w:t xml:space="preserve"> 法律责任</w:t>
      </w:r>
    </w:p>
    <w:p w:rsidR="00996955" w:rsidRPr="00F46626" w:rsidRDefault="00996955" w:rsidP="00F46626">
      <w:pPr>
        <w:numPr>
          <w:ilvl w:val="0"/>
          <w:numId w:val="4"/>
        </w:numPr>
        <w:spacing w:line="240" w:lineRule="exact"/>
        <w:ind w:left="0" w:firstLineChars="200" w:firstLine="440"/>
        <w:rPr>
          <w:rFonts w:ascii="微软雅黑" w:eastAsia="微软雅黑" w:hAnsi="微软雅黑" w:cs="楷体_GB2312"/>
          <w:snapToGrid w:val="0"/>
          <w:color w:val="000000"/>
          <w:kern w:val="0"/>
          <w:sz w:val="22"/>
          <w:szCs w:val="22"/>
        </w:rPr>
      </w:pPr>
      <w:r w:rsidRPr="00F46626">
        <w:rPr>
          <w:rFonts w:ascii="微软雅黑" w:eastAsia="微软雅黑" w:hAnsi="微软雅黑" w:cs="楷体_GB2312" w:hint="eastAsia"/>
          <w:snapToGrid w:val="0"/>
          <w:color w:val="000000"/>
          <w:kern w:val="0"/>
          <w:sz w:val="22"/>
          <w:szCs w:val="22"/>
        </w:rPr>
        <w:t xml:space="preserve"> 附则</w:t>
      </w:r>
    </w:p>
    <w:p w:rsidR="00542B8E" w:rsidRPr="00F46626" w:rsidRDefault="00542B8E" w:rsidP="00F46626">
      <w:pPr>
        <w:spacing w:line="300" w:lineRule="exact"/>
        <w:rPr>
          <w:rFonts w:ascii="微软雅黑" w:eastAsia="微软雅黑" w:hAnsi="微软雅黑" w:cs="Arial"/>
          <w:b/>
          <w:bCs/>
          <w:kern w:val="0"/>
          <w:sz w:val="24"/>
        </w:rPr>
      </w:pPr>
    </w:p>
    <w:bookmarkEnd w:id="0"/>
    <w:p w:rsidR="004067BD" w:rsidRPr="007B2B3D" w:rsidRDefault="004067BD" w:rsidP="00F46626">
      <w:pPr>
        <w:pStyle w:val="a8"/>
        <w:snapToGrid w:val="0"/>
        <w:spacing w:line="300" w:lineRule="exact"/>
        <w:jc w:val="center"/>
        <w:rPr>
          <w:rFonts w:ascii="微软雅黑" w:eastAsia="微软雅黑" w:hAnsi="微软雅黑"/>
          <w:b/>
          <w:color w:val="C00000"/>
          <w:sz w:val="24"/>
          <w:szCs w:val="24"/>
        </w:rPr>
      </w:pPr>
      <w:r w:rsidRPr="007B2B3D">
        <w:rPr>
          <w:rFonts w:ascii="微软雅黑" w:eastAsia="微软雅黑" w:hAnsi="微软雅黑" w:hint="eastAsia"/>
          <w:b/>
          <w:color w:val="C00000"/>
          <w:sz w:val="24"/>
          <w:szCs w:val="24"/>
        </w:rPr>
        <w:t>第一章  总</w:t>
      </w:r>
      <w:r w:rsidR="005112AA" w:rsidRPr="007B2B3D">
        <w:rPr>
          <w:rFonts w:ascii="微软雅黑" w:eastAsia="微软雅黑" w:hAnsi="微软雅黑" w:hint="eastAsia"/>
          <w:b/>
          <w:color w:val="C00000"/>
          <w:sz w:val="24"/>
          <w:szCs w:val="24"/>
        </w:rPr>
        <w:t xml:space="preserve">  </w:t>
      </w:r>
      <w:r w:rsidRPr="007B2B3D">
        <w:rPr>
          <w:rFonts w:ascii="微软雅黑" w:eastAsia="微软雅黑" w:hAnsi="微软雅黑" w:hint="eastAsia"/>
          <w:b/>
          <w:color w:val="C00000"/>
          <w:sz w:val="24"/>
          <w:szCs w:val="24"/>
        </w:rPr>
        <w:t>则</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hint="eastAsia"/>
          <w:sz w:val="24"/>
          <w:szCs w:val="24"/>
        </w:rPr>
        <w:t xml:space="preserve">    </w:t>
      </w:r>
      <w:r w:rsidRPr="007B2B3D">
        <w:rPr>
          <w:rFonts w:ascii="微软雅黑" w:eastAsia="微软雅黑" w:hAnsi="微软雅黑" w:hint="eastAsia"/>
          <w:b/>
          <w:sz w:val="24"/>
          <w:szCs w:val="24"/>
        </w:rPr>
        <w:t>第一条</w:t>
      </w:r>
      <w:r w:rsidRPr="00F46626">
        <w:rPr>
          <w:rFonts w:ascii="微软雅黑" w:eastAsia="微软雅黑" w:hAnsi="微软雅黑" w:hint="eastAsia"/>
          <w:sz w:val="24"/>
          <w:szCs w:val="24"/>
        </w:rPr>
        <w:t xml:space="preserve">  根据《中华人民共和国防洪法》和有关法律、法规，结合本市实际，制定本条例。</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第二条</w:t>
      </w:r>
      <w:r w:rsidRPr="00F46626">
        <w:rPr>
          <w:rFonts w:ascii="微软雅黑" w:eastAsia="微软雅黑" w:hAnsi="微软雅黑" w:hint="eastAsia"/>
          <w:sz w:val="24"/>
          <w:szCs w:val="24"/>
        </w:rPr>
        <w:t xml:space="preserve">  本市行政区域内一切防洪活动，必须遵守《中华人民共和国防洪法》和本条例。</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第三条</w:t>
      </w:r>
      <w:r w:rsidRPr="00F46626">
        <w:rPr>
          <w:rFonts w:ascii="微软雅黑" w:eastAsia="微软雅黑" w:hAnsi="微软雅黑" w:hint="eastAsia"/>
          <w:sz w:val="24"/>
          <w:szCs w:val="24"/>
        </w:rPr>
        <w:t xml:space="preserve">  防洪工作实行全面规划、统筹兼顾、预防为主、综合治理、局部利益服从全局利益的原则。在确保防洪安全的基础上，应当充分发挥水资源的综合功能。</w:t>
      </w:r>
      <w:r w:rsidRPr="00F46626">
        <w:rPr>
          <w:rFonts w:ascii="微软雅黑" w:eastAsia="微软雅黑" w:hAnsi="微软雅黑"/>
          <w:sz w:val="24"/>
          <w:szCs w:val="24"/>
        </w:rPr>
        <w:t xml:space="preserve"> </w:t>
      </w:r>
    </w:p>
    <w:p w:rsidR="004067BD" w:rsidRPr="00F46626" w:rsidRDefault="004067BD" w:rsidP="00F46626">
      <w:pPr>
        <w:pStyle w:val="a9"/>
        <w:widowControl w:val="0"/>
        <w:spacing w:before="0" w:beforeAutospacing="0" w:after="0" w:afterAutospacing="0" w:line="300" w:lineRule="exact"/>
        <w:ind w:firstLineChars="200" w:firstLine="480"/>
        <w:rPr>
          <w:rFonts w:ascii="微软雅黑" w:eastAsia="微软雅黑" w:hAnsi="微软雅黑" w:cs="Times New Roman"/>
          <w:kern w:val="2"/>
          <w:szCs w:val="24"/>
        </w:rPr>
      </w:pPr>
      <w:r w:rsidRPr="007B2B3D">
        <w:rPr>
          <w:rFonts w:ascii="微软雅黑" w:eastAsia="微软雅黑" w:hAnsi="微软雅黑" w:hint="eastAsia"/>
          <w:b/>
          <w:kern w:val="2"/>
          <w:szCs w:val="24"/>
        </w:rPr>
        <w:t>第四条</w:t>
      </w:r>
      <w:r w:rsidRPr="00F46626">
        <w:rPr>
          <w:rFonts w:ascii="微软雅黑" w:eastAsia="微软雅黑" w:hAnsi="微软雅黑" w:hint="eastAsia"/>
          <w:kern w:val="2"/>
          <w:szCs w:val="24"/>
        </w:rPr>
        <w:t xml:space="preserve">  市和</w:t>
      </w:r>
      <w:r w:rsidRPr="00F46626">
        <w:rPr>
          <w:rFonts w:ascii="微软雅黑" w:eastAsia="微软雅黑" w:hAnsi="微软雅黑"/>
          <w:kern w:val="2"/>
          <w:szCs w:val="24"/>
        </w:rPr>
        <w:t>区</w:t>
      </w:r>
      <w:r w:rsidRPr="00F46626">
        <w:rPr>
          <w:rFonts w:ascii="微软雅黑" w:eastAsia="微软雅黑" w:hAnsi="微软雅黑" w:hint="eastAsia"/>
          <w:kern w:val="2"/>
          <w:szCs w:val="24"/>
        </w:rPr>
        <w:t>县（市）水行政主管部门在本级人民政府的领导下，</w:t>
      </w:r>
      <w:r w:rsidRPr="00F46626">
        <w:rPr>
          <w:rFonts w:ascii="微软雅黑" w:eastAsia="微软雅黑" w:hAnsi="微软雅黑" w:cs="Times New Roman" w:hint="eastAsia"/>
          <w:kern w:val="2"/>
          <w:szCs w:val="24"/>
        </w:rPr>
        <w:t xml:space="preserve">负责本行政区域内防洪规划编制、防洪工程建设管理、水情监测预警等相关工作。 </w:t>
      </w:r>
    </w:p>
    <w:p w:rsidR="004067BD" w:rsidRPr="00F46626" w:rsidRDefault="004067BD" w:rsidP="00F46626">
      <w:pPr>
        <w:pStyle w:val="a9"/>
        <w:widowControl w:val="0"/>
        <w:spacing w:before="0" w:beforeAutospacing="0" w:after="0" w:afterAutospacing="0" w:line="300" w:lineRule="exact"/>
        <w:ind w:firstLineChars="200" w:firstLine="480"/>
        <w:rPr>
          <w:rFonts w:ascii="微软雅黑" w:eastAsia="微软雅黑" w:hAnsi="微软雅黑" w:cs="Times New Roman"/>
          <w:kern w:val="2"/>
          <w:szCs w:val="24"/>
        </w:rPr>
      </w:pPr>
      <w:r w:rsidRPr="00F46626">
        <w:rPr>
          <w:rFonts w:ascii="微软雅黑" w:eastAsia="微软雅黑" w:hAnsi="微软雅黑" w:cs="Times New Roman" w:hint="eastAsia"/>
          <w:kern w:val="2"/>
          <w:szCs w:val="24"/>
        </w:rPr>
        <w:t>市和区县（市）应急管理部门在本级人民政府的领导下，组织协调洪水灾害应急救援等相关工作。</w:t>
      </w:r>
    </w:p>
    <w:p w:rsidR="004067BD" w:rsidRPr="00F46626" w:rsidRDefault="004067BD" w:rsidP="00F46626">
      <w:pPr>
        <w:spacing w:line="300" w:lineRule="exact"/>
        <w:ind w:firstLineChars="200" w:firstLine="480"/>
        <w:rPr>
          <w:rFonts w:ascii="微软雅黑" w:eastAsia="微软雅黑" w:hAnsi="微软雅黑" w:cs="仿宋_GB2312"/>
          <w:sz w:val="24"/>
        </w:rPr>
      </w:pPr>
      <w:r w:rsidRPr="00F46626">
        <w:rPr>
          <w:rFonts w:ascii="微软雅黑" w:eastAsia="微软雅黑" w:hAnsi="微软雅黑" w:hint="eastAsia"/>
          <w:sz w:val="24"/>
        </w:rPr>
        <w:t xml:space="preserve">市和区县（市）其他有关部门在本级人民政府的领导下，按照防洪责任制分工，负责有关的防洪工作。 </w:t>
      </w:r>
    </w:p>
    <w:p w:rsidR="004067BD" w:rsidRPr="007B2B3D" w:rsidRDefault="004067BD" w:rsidP="00F46626">
      <w:pPr>
        <w:pStyle w:val="a8"/>
        <w:snapToGrid w:val="0"/>
        <w:spacing w:line="300" w:lineRule="exact"/>
        <w:jc w:val="center"/>
        <w:rPr>
          <w:rFonts w:ascii="微软雅黑" w:eastAsia="微软雅黑" w:hAnsi="微软雅黑"/>
          <w:b/>
          <w:color w:val="C00000"/>
          <w:sz w:val="24"/>
          <w:szCs w:val="24"/>
        </w:rPr>
      </w:pPr>
      <w:r w:rsidRPr="007B2B3D">
        <w:rPr>
          <w:rFonts w:ascii="微软雅黑" w:eastAsia="微软雅黑" w:hAnsi="微软雅黑" w:hint="eastAsia"/>
          <w:b/>
          <w:color w:val="C00000"/>
          <w:sz w:val="24"/>
          <w:szCs w:val="24"/>
        </w:rPr>
        <w:t>第二章  防洪规划的编制与实施</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第五条</w:t>
      </w:r>
      <w:r w:rsidRPr="00F46626">
        <w:rPr>
          <w:rFonts w:ascii="微软雅黑" w:eastAsia="微软雅黑" w:hAnsi="微软雅黑" w:hint="eastAsia"/>
          <w:sz w:val="24"/>
          <w:szCs w:val="24"/>
        </w:rPr>
        <w:t xml:space="preserve">  江河整治和防洪工程设施建设必须以防洪规划作为基本依据。</w:t>
      </w:r>
      <w:r w:rsidRPr="00F46626">
        <w:rPr>
          <w:rFonts w:ascii="微软雅黑" w:eastAsia="微软雅黑" w:hAnsi="微软雅黑"/>
          <w:sz w:val="24"/>
          <w:szCs w:val="24"/>
        </w:rPr>
        <w:t xml:space="preserve"> </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编制防洪规划，应当与城市总体规划、土地利用总体规划相协调。</w:t>
      </w:r>
      <w:r w:rsidRPr="00F46626">
        <w:rPr>
          <w:rFonts w:ascii="微软雅黑" w:eastAsia="微软雅黑" w:hAnsi="微软雅黑"/>
          <w:sz w:val="24"/>
          <w:szCs w:val="24"/>
        </w:rPr>
        <w:t xml:space="preserve"> </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防洪规划应当把建设、加固海塘、堤防和大中型水利工程、清除河道行洪障碍、疏浚河道、保障行洪畅通、提高防洪工程设施的综合调度能力作为重点，确定防护对象、治理目标和任务、防洪措施和实施方案等内容。</w:t>
      </w:r>
      <w:r w:rsidRPr="00F46626">
        <w:rPr>
          <w:rFonts w:ascii="微软雅黑" w:eastAsia="微软雅黑" w:hAnsi="微软雅黑"/>
          <w:sz w:val="24"/>
          <w:szCs w:val="24"/>
        </w:rPr>
        <w:t xml:space="preserve"> </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7B2B3D">
        <w:rPr>
          <w:rFonts w:ascii="微软雅黑" w:eastAsia="微软雅黑" w:hAnsi="微软雅黑" w:hint="eastAsia"/>
          <w:b/>
          <w:sz w:val="24"/>
          <w:szCs w:val="24"/>
        </w:rPr>
        <w:t>第六条</w:t>
      </w:r>
      <w:r w:rsidRPr="00F46626">
        <w:rPr>
          <w:rFonts w:ascii="微软雅黑" w:eastAsia="微软雅黑" w:hAnsi="微软雅黑" w:hint="eastAsia"/>
          <w:sz w:val="24"/>
          <w:szCs w:val="24"/>
        </w:rPr>
        <w:t xml:space="preserve">  甬江流域防洪规划由市水行政主管部门依据甬江流域综合规划，会同有关部门和有关区县（市）编制，报市人民政府批准，并报省水行政主管部门备案。</w:t>
      </w:r>
    </w:p>
    <w:p w:rsidR="004067BD" w:rsidRPr="00F46626" w:rsidRDefault="004067BD" w:rsidP="00F46626">
      <w:pPr>
        <w:pStyle w:val="a8"/>
        <w:snapToGrid w:val="0"/>
        <w:spacing w:line="300" w:lineRule="exact"/>
        <w:ind w:firstLine="640"/>
        <w:rPr>
          <w:rFonts w:ascii="微软雅黑" w:eastAsia="微软雅黑" w:hAnsi="微软雅黑"/>
          <w:dstrike/>
          <w:sz w:val="24"/>
          <w:szCs w:val="24"/>
        </w:rPr>
      </w:pPr>
      <w:r w:rsidRPr="00F46626">
        <w:rPr>
          <w:rFonts w:ascii="微软雅黑" w:eastAsia="微软雅黑" w:hAnsi="微软雅黑" w:hint="eastAsia"/>
          <w:sz w:val="24"/>
          <w:szCs w:val="24"/>
        </w:rPr>
        <w:t>其他流域的防洪规划由各区县（市）水行政主管部门依据流域综合规划，会同有关部门编制，报本级人民政府批准，并报市水行政主管部门备案。</w:t>
      </w:r>
    </w:p>
    <w:p w:rsidR="004067BD" w:rsidRPr="00F46626" w:rsidRDefault="004067BD" w:rsidP="007B2B3D">
      <w:pPr>
        <w:pStyle w:val="a8"/>
        <w:snapToGrid w:val="0"/>
        <w:spacing w:line="300" w:lineRule="exact"/>
        <w:ind w:firstLineChars="200" w:firstLine="480"/>
        <w:rPr>
          <w:rFonts w:ascii="微软雅黑" w:eastAsia="微软雅黑" w:hAnsi="微软雅黑"/>
          <w:sz w:val="24"/>
          <w:szCs w:val="24"/>
        </w:rPr>
      </w:pPr>
      <w:r w:rsidRPr="007B2B3D">
        <w:rPr>
          <w:rFonts w:ascii="微软雅黑" w:eastAsia="微软雅黑" w:hAnsi="微软雅黑" w:hint="eastAsia"/>
          <w:b/>
          <w:sz w:val="24"/>
          <w:szCs w:val="24"/>
        </w:rPr>
        <w:t>第七条</w:t>
      </w:r>
      <w:r w:rsidRPr="00F46626">
        <w:rPr>
          <w:rFonts w:ascii="微软雅黑" w:eastAsia="微软雅黑" w:hAnsi="微软雅黑" w:hint="eastAsia"/>
          <w:sz w:val="24"/>
          <w:szCs w:val="24"/>
        </w:rPr>
        <w:t xml:space="preserve">  城市防洪规划，由市和县（市）水行政主管部门会同有关部门依据流域防洪规划和上一级政府区域防洪规划编制，报上级水行政主管部门审查和本级人民政府批准后纳入城市总体规划。</w:t>
      </w:r>
      <w:r w:rsidRPr="00F46626">
        <w:rPr>
          <w:rFonts w:ascii="微软雅黑" w:eastAsia="微软雅黑" w:hAnsi="微软雅黑"/>
          <w:sz w:val="24"/>
          <w:szCs w:val="24"/>
        </w:rPr>
        <w:t xml:space="preserve"> </w:t>
      </w:r>
    </w:p>
    <w:p w:rsidR="004067BD" w:rsidRPr="00F46626" w:rsidRDefault="004067BD" w:rsidP="00F46626">
      <w:pPr>
        <w:pStyle w:val="a8"/>
        <w:snapToGrid w:val="0"/>
        <w:spacing w:line="300" w:lineRule="exact"/>
        <w:rPr>
          <w:rFonts w:ascii="微软雅黑" w:eastAsia="微软雅黑" w:hAnsi="微软雅黑"/>
          <w:dstrike/>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第八条</w:t>
      </w:r>
      <w:r w:rsidRPr="00F46626">
        <w:rPr>
          <w:rFonts w:ascii="微软雅黑" w:eastAsia="微软雅黑" w:hAnsi="微软雅黑" w:hint="eastAsia"/>
          <w:sz w:val="24"/>
          <w:szCs w:val="24"/>
        </w:rPr>
        <w:t xml:space="preserve">  城市防洪工程应当按照国家规定的防洪标准进行建设，并根据轻重缓急，分年实施，逐步完成本市城市设防封闭线。</w:t>
      </w:r>
      <w:r w:rsidRPr="00F46626">
        <w:rPr>
          <w:rFonts w:ascii="微软雅黑" w:eastAsia="微软雅黑" w:hAnsi="微软雅黑"/>
          <w:sz w:val="24"/>
          <w:szCs w:val="24"/>
        </w:rPr>
        <w:t xml:space="preserve"> </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第九条</w:t>
      </w:r>
      <w:r w:rsidRPr="00F46626">
        <w:rPr>
          <w:rFonts w:ascii="微软雅黑" w:eastAsia="微软雅黑" w:hAnsi="微软雅黑" w:hint="eastAsia"/>
          <w:sz w:val="24"/>
          <w:szCs w:val="24"/>
        </w:rPr>
        <w:t xml:space="preserve">  山洪多发的宁海、奉化、余姚等区县（市）以及其他存在山体滑坡、崩塌和泥石流隐患的</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县（市）的人民政府应当组织地质矿产管理部门、水行政主管部门和其他有关部门对山体滑坡、崩塌和泥石流隐患进行全面调查，划定重点防治区，采取防治措施。</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lastRenderedPageBreak/>
        <w:t xml:space="preserve">    </w:t>
      </w:r>
      <w:r w:rsidRPr="00F46626">
        <w:rPr>
          <w:rFonts w:ascii="微软雅黑" w:eastAsia="微软雅黑" w:hAnsi="微软雅黑" w:hint="eastAsia"/>
          <w:sz w:val="24"/>
          <w:szCs w:val="24"/>
        </w:rPr>
        <w:t>城市、村镇和其他居民点以及开发区、工厂、矿山、电信设施、铁路和公路干线的布局，应当避开山洪威胁；已经建在受山洪威胁的地方的，应当采取兴修防洪工程设施、控制建设等防御措施。</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第十条</w:t>
      </w:r>
      <w:r w:rsidRPr="00F46626">
        <w:rPr>
          <w:rFonts w:ascii="微软雅黑" w:eastAsia="微软雅黑" w:hAnsi="微软雅黑" w:hint="eastAsia"/>
          <w:sz w:val="24"/>
          <w:szCs w:val="24"/>
        </w:rPr>
        <w:t xml:space="preserve">  整治河道和修建控制引导河水流向、保护堤岸等工程，应当兼顾上下游、左右岸的关系，按照规划治导线（含堤线、岸线、管理范围线，下同）实施，不得任意改变河水流向。</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甬江、奉化江、余姚江的规划治导线由市水行政主管部门根据有关防洪规划会同发展和改革、住房和城乡建设、自然资源和规划、交通、港务等部门拟定，报市人民政府批准；其他河流的规划治导线由市和</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县（市）水行政主管部门会同有关部门拟定，报本级人民政府批准。</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规划治导线确定的防洪工程规划保留区和控制范围由水行政主管部门予以公告。</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p>
    <w:p w:rsidR="004067BD" w:rsidRPr="007B2B3D" w:rsidRDefault="004067BD" w:rsidP="00F46626">
      <w:pPr>
        <w:pStyle w:val="a8"/>
        <w:snapToGrid w:val="0"/>
        <w:spacing w:line="300" w:lineRule="exact"/>
        <w:jc w:val="center"/>
        <w:rPr>
          <w:rFonts w:ascii="微软雅黑" w:eastAsia="微软雅黑" w:hAnsi="微软雅黑"/>
          <w:b/>
          <w:color w:val="C00000"/>
          <w:sz w:val="24"/>
          <w:szCs w:val="24"/>
        </w:rPr>
      </w:pPr>
      <w:r w:rsidRPr="007B2B3D">
        <w:rPr>
          <w:rFonts w:ascii="微软雅黑" w:eastAsia="微软雅黑" w:hAnsi="微软雅黑" w:hint="eastAsia"/>
          <w:b/>
          <w:color w:val="C00000"/>
          <w:sz w:val="24"/>
          <w:szCs w:val="24"/>
        </w:rPr>
        <w:t>第三章</w:t>
      </w:r>
      <w:r w:rsidRPr="007B2B3D">
        <w:rPr>
          <w:rFonts w:ascii="微软雅黑" w:eastAsia="微软雅黑" w:hAnsi="微软雅黑"/>
          <w:b/>
          <w:color w:val="C00000"/>
          <w:sz w:val="24"/>
          <w:szCs w:val="24"/>
        </w:rPr>
        <w:t xml:space="preserve">  </w:t>
      </w:r>
      <w:r w:rsidRPr="007B2B3D">
        <w:rPr>
          <w:rFonts w:ascii="微软雅黑" w:eastAsia="微软雅黑" w:hAnsi="微软雅黑" w:hint="eastAsia"/>
          <w:b/>
          <w:color w:val="C00000"/>
          <w:sz w:val="24"/>
          <w:szCs w:val="24"/>
        </w:rPr>
        <w:t>防洪工程设施的建设与管理</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第十一条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防洪工程设施建设应当严格按照有关法律、法规、规章的规定和有关技术规范、标准进行勘察、设计、施工、监理和验收，确保工程质量符合规定的要求。</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第十二条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城市建设应当按照城市防洪规划的要求，做好低洼地改造、城市河道整治、排水管网敷设、泵站建设等工作。</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开发建设单位从事城市房地产开发建设时，应当对开发区域采取必要的防洪排涝措施。</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第十三条</w:t>
      </w:r>
      <w:r w:rsidRPr="00F46626">
        <w:rPr>
          <w:rFonts w:ascii="微软雅黑" w:eastAsia="微软雅黑" w:hAnsi="微软雅黑" w:hint="eastAsia"/>
          <w:sz w:val="24"/>
          <w:szCs w:val="24"/>
        </w:rPr>
        <w:t xml:space="preserve">  各级人民政府及其水行政主管部门应当加强河道防护和分级管理，落实责任制，定期清淤，常年清草、清障，并严格控制河道、水域和滩地的占用，加强水库、水闸、排涝泵站等水工程设施的协调运行，保持河道行洪畅通。</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第十四条</w:t>
      </w:r>
      <w:r w:rsidRPr="00F46626">
        <w:rPr>
          <w:rFonts w:ascii="微软雅黑" w:eastAsia="微软雅黑" w:hAnsi="微软雅黑" w:hint="eastAsia"/>
          <w:sz w:val="24"/>
          <w:szCs w:val="24"/>
        </w:rPr>
        <w:t xml:space="preserve">  各级人民政府及其水行政主管部门应当加强对海塘、水库、堤防等防洪工程的日常管理和养护工作，视工程重要程度确定相应管理机构或配备专门人员进行管理维护，保障防洪工程运行安全。</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第十五条</w:t>
      </w:r>
      <w:r w:rsidRPr="00F46626">
        <w:rPr>
          <w:rFonts w:ascii="微软雅黑" w:eastAsia="微软雅黑" w:hAnsi="微软雅黑" w:hint="eastAsia"/>
          <w:sz w:val="24"/>
          <w:szCs w:val="24"/>
        </w:rPr>
        <w:t xml:space="preserve">  各级人民政府和水库大坝主管部门应当按照分级管理权限加强对水库大坝的定期检查、监督管理和安全鉴定。</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水库大坝管理单位应当按照规定对水库大坝进行安全监测、巡查，发现大坝有异常情况的，应当及时报告大坝主管部门，并采取积极防范和保护措施。</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对未达到设计洪水标准、抗震设防要求或者有严重质量缺陷的险坝，其除险加固按照“谁所有、谁负责”和分级管理原则落实责任制。</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对险坝、病坝进行除险加固，需改变设计运行方式或废弃重建的，应按分级管理权限由大坝主管部门或有关水行政主管部门批准。</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险坝、病坝除险加固工程的设计、施工，必须由具有相应设计、施工资质等级的单位承担，并经大坝主管部门批准后组织实施。险坝、病坝除险加固工程竣工后，应按国家有关规定分级组织验收。</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第十六条</w:t>
      </w:r>
      <w:r w:rsidRPr="00F46626">
        <w:rPr>
          <w:rFonts w:ascii="微软雅黑" w:eastAsia="微软雅黑" w:hAnsi="微软雅黑" w:hint="eastAsia"/>
          <w:sz w:val="24"/>
          <w:szCs w:val="24"/>
        </w:rPr>
        <w:t xml:space="preserve">  市和区县（市）水行政主管部门按照省、市有关规定对水库安全实施监督管理。</w:t>
      </w:r>
    </w:p>
    <w:p w:rsidR="004067BD" w:rsidRPr="00F46626" w:rsidRDefault="004067BD" w:rsidP="00F46626">
      <w:pPr>
        <w:pStyle w:val="a8"/>
        <w:snapToGrid w:val="0"/>
        <w:spacing w:line="300" w:lineRule="exact"/>
        <w:ind w:firstLineChars="200" w:firstLine="480"/>
        <w:rPr>
          <w:rFonts w:ascii="微软雅黑" w:eastAsia="微软雅黑" w:hAnsi="微软雅黑"/>
          <w:dstrike/>
          <w:sz w:val="24"/>
          <w:szCs w:val="24"/>
        </w:rPr>
      </w:pPr>
      <w:r w:rsidRPr="00F46626">
        <w:rPr>
          <w:rFonts w:ascii="微软雅黑" w:eastAsia="微软雅黑" w:hAnsi="微软雅黑" w:hint="eastAsia"/>
          <w:sz w:val="24"/>
          <w:szCs w:val="24"/>
        </w:rPr>
        <w:t>大中型水库，由管理单位具体负责日常安全管理；小型水库和山塘水库，由管理单位具体负责水库的日常安全管理，镇（乡）人民政府、村民委员会和业主对所属水库的安全负责，</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县（市）水行政主管部门对水库的安全管理负责技术指导，并实施监督。</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第十七条</w:t>
      </w:r>
      <w:r w:rsidRPr="00F46626">
        <w:rPr>
          <w:rFonts w:ascii="微软雅黑" w:eastAsia="微软雅黑" w:hAnsi="微软雅黑" w:hint="eastAsia"/>
          <w:sz w:val="24"/>
          <w:szCs w:val="24"/>
        </w:rPr>
        <w:t xml:space="preserve">  水库、河道、湖泊、海塘、水闸等水工程的管理范围内的土地，由土地行政主管部门会同水行政主管部门办理土地使用手续；办理土地使用手续有困难的，经县级以上人民政府批准，可先确定管理范围预留地。</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因整治河道、湖泊等所增加的可利用土地，应当优先安排河道、湖泊整治工程和防洪工程建设用地。</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7B2B3D">
        <w:rPr>
          <w:rFonts w:ascii="微软雅黑" w:eastAsia="微软雅黑" w:hAnsi="微软雅黑" w:hint="eastAsia"/>
          <w:b/>
          <w:sz w:val="24"/>
          <w:szCs w:val="24"/>
        </w:rPr>
        <w:t>第十八条</w:t>
      </w:r>
      <w:r w:rsidRPr="00F46626">
        <w:rPr>
          <w:rFonts w:ascii="微软雅黑" w:eastAsia="微软雅黑" w:hAnsi="微软雅黑" w:hint="eastAsia"/>
          <w:sz w:val="24"/>
          <w:szCs w:val="24"/>
        </w:rPr>
        <w:t xml:space="preserve">  禁止在河道、湖泊管理范围内建设妨碍行洪的建筑物、构筑物，倾倒垃圾、渣土，从事影响河势稳定、危害河岸堤防安全和其他妨碍河道行洪的活动。</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城市建设不得擅自填堵原有河道沟叉、贮水湖塘洼地和废除原有防洪围堤；确需填堵或者废除的，应报市或者区县（市）人民政府批准。</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经批准填堵原有河道沟叉、贮水湖塘洼地或废除原有防洪围堤的，必须按防洪规划要求先行开挖新河道。</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第十九条</w:t>
      </w:r>
      <w:r w:rsidRPr="00F46626">
        <w:rPr>
          <w:rFonts w:ascii="微软雅黑" w:eastAsia="微软雅黑" w:hAnsi="微软雅黑" w:hint="eastAsia"/>
          <w:sz w:val="24"/>
          <w:szCs w:val="24"/>
        </w:rPr>
        <w:t xml:space="preserve">  滩涂围垦应当与防洪设施建设相结合，不得影响行洪防潮和河口整治。</w:t>
      </w:r>
    </w:p>
    <w:p w:rsidR="004067BD" w:rsidRDefault="004067BD" w:rsidP="00F46626">
      <w:pPr>
        <w:pStyle w:val="a8"/>
        <w:snapToGrid w:val="0"/>
        <w:spacing w:line="300" w:lineRule="exact"/>
        <w:ind w:firstLineChars="200" w:firstLine="480"/>
        <w:rPr>
          <w:rFonts w:ascii="微软雅黑" w:eastAsia="微软雅黑" w:hAnsi="微软雅黑" w:hint="eastAsia"/>
          <w:sz w:val="24"/>
          <w:szCs w:val="24"/>
        </w:rPr>
      </w:pPr>
      <w:r w:rsidRPr="00F46626">
        <w:rPr>
          <w:rFonts w:ascii="微软雅黑" w:eastAsia="微软雅黑" w:hAnsi="微软雅黑" w:hint="eastAsia"/>
          <w:sz w:val="24"/>
          <w:szCs w:val="24"/>
        </w:rPr>
        <w:t>滩涂围垦工程建设应达到国家规定的安全标准。在围垦区内设置居民点或进行重要设施建设的，应当按规定报县级以上人民政府批准。</w:t>
      </w:r>
    </w:p>
    <w:p w:rsidR="00D97421" w:rsidRPr="00D97421" w:rsidRDefault="00D97421" w:rsidP="00F46626">
      <w:pPr>
        <w:pStyle w:val="a8"/>
        <w:snapToGrid w:val="0"/>
        <w:spacing w:line="300" w:lineRule="exact"/>
        <w:ind w:firstLineChars="200" w:firstLine="480"/>
        <w:rPr>
          <w:rFonts w:ascii="微软雅黑" w:eastAsia="微软雅黑" w:hAnsi="微软雅黑"/>
          <w:sz w:val="24"/>
          <w:szCs w:val="24"/>
        </w:rPr>
      </w:pP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lastRenderedPageBreak/>
        <w:t xml:space="preserve">    </w:t>
      </w:r>
      <w:r w:rsidRPr="007B2B3D">
        <w:rPr>
          <w:rFonts w:ascii="微软雅黑" w:eastAsia="微软雅黑" w:hAnsi="微软雅黑" w:hint="eastAsia"/>
          <w:b/>
          <w:sz w:val="24"/>
          <w:szCs w:val="24"/>
        </w:rPr>
        <w:t>第二十条</w:t>
      </w:r>
      <w:r w:rsidRPr="00F46626">
        <w:rPr>
          <w:rFonts w:ascii="微软雅黑" w:eastAsia="微软雅黑" w:hAnsi="微软雅黑" w:hint="eastAsia"/>
          <w:sz w:val="24"/>
          <w:szCs w:val="24"/>
        </w:rPr>
        <w:t xml:space="preserve">  禁止在水库大坝管理范围和保护范围内爆破、打井、采矿、采石、造坟等危害水库大坝安全的活动；禁止在坝体修建码头和渠道、放牧、堆放杂物、晾晒粮草；禁止在库区围垦、填库。</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有关部门对在水库集雨面积范围内开展生产建设活动占用森林植被进行审批时，应当事先征求水行政主管部门的意见。</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第二十一条</w:t>
      </w:r>
      <w:r w:rsidRPr="00F46626">
        <w:rPr>
          <w:rFonts w:ascii="微软雅黑" w:eastAsia="微软雅黑" w:hAnsi="微软雅黑" w:hint="eastAsia"/>
          <w:sz w:val="24"/>
          <w:szCs w:val="24"/>
        </w:rPr>
        <w:t xml:space="preserve">  在海塘、堤防、水闸管理范围内，禁止进行爆破、打井、采石、取土、挖坑、开沟、建窑、造坟、倾倒垃圾等；禁止翻挖塘脚、堤脚镇压层抛石和消浪防冲设施及其他危害水工程安全和正常运行管理的活动。</w:t>
      </w:r>
    </w:p>
    <w:p w:rsidR="004067BD" w:rsidRPr="00F46626" w:rsidRDefault="004067BD" w:rsidP="005A5FAE">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在海塘、堤防、水闸保护范围内，禁止进行爆破、打井、挖塘、采石、取土、挖坑、造坟、建窑及其他危害水工程安全的活动；禁止在海塘塘身和堤防堤身上垦种作物、放牧；除码头泊位外，禁止在塘身、堤身堆压重载、设立系船缆柱；在汛期，禁止在水闸管理范围内抛锚停船。</w:t>
      </w:r>
    </w:p>
    <w:p w:rsidR="004067BD" w:rsidRPr="00F46626" w:rsidRDefault="004067BD" w:rsidP="00F46626">
      <w:pPr>
        <w:pStyle w:val="a8"/>
        <w:snapToGrid w:val="0"/>
        <w:spacing w:line="300" w:lineRule="exact"/>
        <w:jc w:val="center"/>
        <w:rPr>
          <w:rFonts w:ascii="微软雅黑" w:eastAsia="微软雅黑" w:hAnsi="微软雅黑"/>
          <w:sz w:val="24"/>
          <w:szCs w:val="24"/>
        </w:rPr>
      </w:pPr>
    </w:p>
    <w:p w:rsidR="004067BD" w:rsidRPr="007B2B3D" w:rsidRDefault="004067BD" w:rsidP="00F46626">
      <w:pPr>
        <w:pStyle w:val="a8"/>
        <w:snapToGrid w:val="0"/>
        <w:spacing w:line="300" w:lineRule="exact"/>
        <w:jc w:val="center"/>
        <w:rPr>
          <w:rFonts w:ascii="微软雅黑" w:eastAsia="微软雅黑" w:hAnsi="微软雅黑"/>
          <w:b/>
          <w:color w:val="C00000"/>
          <w:sz w:val="24"/>
          <w:szCs w:val="24"/>
        </w:rPr>
      </w:pPr>
      <w:r w:rsidRPr="007B2B3D">
        <w:rPr>
          <w:rFonts w:ascii="微软雅黑" w:eastAsia="微软雅黑" w:hAnsi="微软雅黑" w:hint="eastAsia"/>
          <w:b/>
          <w:color w:val="C00000"/>
          <w:sz w:val="24"/>
          <w:szCs w:val="24"/>
        </w:rPr>
        <w:t>第四章</w:t>
      </w:r>
      <w:r w:rsidRPr="007B2B3D">
        <w:rPr>
          <w:rFonts w:ascii="微软雅黑" w:eastAsia="微软雅黑" w:hAnsi="微软雅黑"/>
          <w:b/>
          <w:color w:val="C00000"/>
          <w:sz w:val="24"/>
          <w:szCs w:val="24"/>
        </w:rPr>
        <w:t xml:space="preserve">  </w:t>
      </w:r>
      <w:r w:rsidRPr="007B2B3D">
        <w:rPr>
          <w:rFonts w:ascii="微软雅黑" w:eastAsia="微软雅黑" w:hAnsi="微软雅黑" w:hint="eastAsia"/>
          <w:b/>
          <w:color w:val="C00000"/>
          <w:sz w:val="24"/>
          <w:szCs w:val="24"/>
        </w:rPr>
        <w:t>防汛抗洪的组织与实施</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第二十二条</w:t>
      </w:r>
      <w:r w:rsidRPr="00F46626">
        <w:rPr>
          <w:rFonts w:ascii="微软雅黑" w:eastAsia="微软雅黑" w:hAnsi="微软雅黑" w:hint="eastAsia"/>
          <w:sz w:val="24"/>
          <w:szCs w:val="24"/>
        </w:rPr>
        <w:t xml:space="preserve">  市和</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县（市）人民政府设立防汛指挥机构，负责本行政区域内的防汛抗洪工作，其办事机构设在本级应急管理部门。</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市和</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县（市）人民政府可以根据需要设立城区防汛办事机构。</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第二十三条</w:t>
      </w:r>
      <w:r w:rsidRPr="00F46626">
        <w:rPr>
          <w:rFonts w:ascii="微软雅黑" w:eastAsia="微软雅黑" w:hAnsi="微软雅黑" w:hint="eastAsia"/>
          <w:sz w:val="24"/>
          <w:szCs w:val="24"/>
        </w:rPr>
        <w:t xml:space="preserve">  市和</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县（市）人民政府应当根据当地实际情况和有关规定，制定防御洪水方案。</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甬江、奉化江、余姚江防御洪水方案由市人民政府防汛指挥机构制定，报市人民政府批准；</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县（市）的防御洪水方案由当地防汛指挥机构制定，报本级人民政府批准，并报市防汛指挥机构备案。</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防汛任务较重的镇（乡），可以根据当地实际情况制定防御洪水方案，报县级防汛指挥机构核准。</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防御洪水方案经批准后，有关地区、部门和单位必须执行。各级防汛指挥机构、有防汛抗洪任务的部门和单位，必须根据防御洪水方案做好防汛抗洪准备工作。</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第二十四条</w:t>
      </w:r>
      <w:r w:rsidRPr="00F46626">
        <w:rPr>
          <w:rFonts w:ascii="微软雅黑" w:eastAsia="微软雅黑" w:hAnsi="微软雅黑" w:hint="eastAsia"/>
          <w:sz w:val="24"/>
          <w:szCs w:val="24"/>
        </w:rPr>
        <w:t xml:space="preserve">  本市的汛期为每年的4月15日至10月15日。遇有特殊情况，县级以上人民政府防汛指挥机构可以宣布汛期提前或者延长。</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7B2B3D">
        <w:rPr>
          <w:rFonts w:ascii="微软雅黑" w:eastAsia="微软雅黑" w:hAnsi="微软雅黑" w:hint="eastAsia"/>
          <w:b/>
          <w:sz w:val="24"/>
          <w:szCs w:val="24"/>
        </w:rPr>
        <w:t>第二十五条</w:t>
      </w:r>
      <w:r w:rsidRPr="00F46626">
        <w:rPr>
          <w:rFonts w:ascii="微软雅黑" w:eastAsia="微软雅黑" w:hAnsi="微软雅黑" w:hint="eastAsia"/>
          <w:sz w:val="24"/>
          <w:szCs w:val="24"/>
        </w:rPr>
        <w:t xml:space="preserve">  遇有下列情形之一，市和有关区县（市）人民政府防汛指挥机构可以宣布进入紧急防汛期，并报告上一级人民政府防汛指挥机构：</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（一）江河干流、湖泊的水情超过保证水位或者河道安全流量的；</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（二）大中型和重要小型水库水位超过设计洪水位的；</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（三）防洪工程设施发生重大险情的；</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（四）台风即将登陆的；</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（五）有其他严重影响生命、财产安全需要宣布进入紧急防汛期的情形。</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第二十六条</w:t>
      </w:r>
      <w:r w:rsidRPr="00F46626">
        <w:rPr>
          <w:rFonts w:ascii="微软雅黑" w:eastAsia="微软雅黑" w:hAnsi="微软雅黑" w:hint="eastAsia"/>
          <w:sz w:val="24"/>
          <w:szCs w:val="24"/>
        </w:rPr>
        <w:t xml:space="preserve">  各级防汛指挥机构和各有关部门必须建立健全险情、灾情报告制度，一旦出现险情、灾情，必须立即报告本级人民政府和上级防汛指挥机构。</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第二十七条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在台风（热带风暴）影响期间，各级防汛指挥机构和各有关部门应当按照防御台风（热带风暴）暴雨工作方案组织防汛抗洪工作，服从市防汛指挥机构统一调度。</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第二十八条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水工程管理单位应当根据工程规划设计、防御洪水方案和工程实际运行状况，在服从防洪、保证水工程安全的前提下，制定水工程调度运行计划，并根据工程规模、类别及重要程度，按照国家、省、市规定的程序报经批准。</w:t>
      </w:r>
    </w:p>
    <w:p w:rsidR="004067BD" w:rsidRPr="00F46626" w:rsidRDefault="004067BD" w:rsidP="00F46626">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经批准的水工程调度运行计划，水工程管理单位及其主管部门必须严格遵照执行，一切非授权单位和个人不得向水工程管理单位发运行指令。</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水库管理单位不得擅自在汛期限制水位以上蓄水和任意压缩泄洪流量。遇特殊情况，大中型水库在汛期限制水位以上蓄水时，水工程管理单位及其主管部门除按批准的调度运行计划操作外，还必须服从上级防汛指挥机构的调度、指挥和监督。</w:t>
      </w:r>
    </w:p>
    <w:p w:rsidR="004067BD" w:rsidRPr="00F46626" w:rsidRDefault="004067BD" w:rsidP="007B2B3D">
      <w:pPr>
        <w:pStyle w:val="a8"/>
        <w:snapToGrid w:val="0"/>
        <w:spacing w:line="300" w:lineRule="exact"/>
        <w:ind w:firstLineChars="200" w:firstLine="480"/>
        <w:rPr>
          <w:rFonts w:ascii="微软雅黑" w:eastAsia="微软雅黑" w:hAnsi="微软雅黑"/>
          <w:sz w:val="24"/>
          <w:szCs w:val="24"/>
        </w:rPr>
      </w:pPr>
      <w:r w:rsidRPr="00F46626">
        <w:rPr>
          <w:rFonts w:ascii="微软雅黑" w:eastAsia="微软雅黑" w:hAnsi="微软雅黑" w:hint="eastAsia"/>
          <w:sz w:val="24"/>
          <w:szCs w:val="24"/>
        </w:rPr>
        <w:t>水库管理单位根据调度运行计划或防汛指挥机构的指令，为保障下游安全或减轻灾害而提高蓄水位，造成库区土地淹没征用线以上的农业损失和房屋迁移线以上家庭财产损失的，由有关县级人民政府组织补偿。</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hint="eastAsia"/>
          <w:sz w:val="24"/>
          <w:szCs w:val="24"/>
        </w:rPr>
        <w:t xml:space="preserve">    </w:t>
      </w:r>
      <w:r w:rsidRPr="007B2B3D">
        <w:rPr>
          <w:rFonts w:ascii="微软雅黑" w:eastAsia="微软雅黑" w:hAnsi="微软雅黑" w:hint="eastAsia"/>
          <w:b/>
          <w:sz w:val="24"/>
          <w:szCs w:val="24"/>
        </w:rPr>
        <w:t>第二十九条</w:t>
      </w:r>
      <w:r w:rsidRPr="00F46626">
        <w:rPr>
          <w:rFonts w:ascii="微软雅黑" w:eastAsia="微软雅黑" w:hAnsi="微软雅黑" w:hint="eastAsia"/>
          <w:sz w:val="24"/>
          <w:szCs w:val="24"/>
        </w:rPr>
        <w:t xml:space="preserve">  防汛物资应当按照分级负担、分级储备、分级使用、分级管理、统筹调度的原则进行储备、管理和调度。</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hint="eastAsia"/>
          <w:sz w:val="24"/>
          <w:szCs w:val="24"/>
        </w:rPr>
        <w:t xml:space="preserve">    有防汛抗洪任务的镇（乡）人民政府和企业、事业单位应当储备必要的防汛物资。</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储备的防汛物资应当服从上级防汛指挥机构的统一调度。</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p>
    <w:p w:rsidR="004067BD" w:rsidRPr="007B2B3D" w:rsidRDefault="004067BD" w:rsidP="00F46626">
      <w:pPr>
        <w:pStyle w:val="a8"/>
        <w:snapToGrid w:val="0"/>
        <w:spacing w:line="300" w:lineRule="exact"/>
        <w:jc w:val="center"/>
        <w:rPr>
          <w:rFonts w:ascii="微软雅黑" w:eastAsia="微软雅黑" w:hAnsi="微软雅黑"/>
          <w:b/>
          <w:color w:val="C00000"/>
          <w:sz w:val="24"/>
          <w:szCs w:val="24"/>
        </w:rPr>
      </w:pPr>
      <w:r w:rsidRPr="007B2B3D">
        <w:rPr>
          <w:rFonts w:ascii="微软雅黑" w:eastAsia="微软雅黑" w:hAnsi="微软雅黑" w:hint="eastAsia"/>
          <w:b/>
          <w:color w:val="C00000"/>
          <w:sz w:val="24"/>
          <w:szCs w:val="24"/>
        </w:rPr>
        <w:lastRenderedPageBreak/>
        <w:t>第五章</w:t>
      </w:r>
      <w:r w:rsidR="00D567FC" w:rsidRPr="007B2B3D">
        <w:rPr>
          <w:rFonts w:ascii="微软雅黑" w:eastAsia="微软雅黑" w:hAnsi="微软雅黑" w:hint="eastAsia"/>
          <w:b/>
          <w:color w:val="C00000"/>
          <w:sz w:val="24"/>
          <w:szCs w:val="24"/>
        </w:rPr>
        <w:t xml:space="preserve">  </w:t>
      </w:r>
      <w:r w:rsidRPr="007B2B3D">
        <w:rPr>
          <w:rFonts w:ascii="微软雅黑" w:eastAsia="微软雅黑" w:hAnsi="微软雅黑" w:hint="eastAsia"/>
          <w:b/>
          <w:color w:val="C00000"/>
          <w:sz w:val="24"/>
          <w:szCs w:val="24"/>
        </w:rPr>
        <w:t>保障措施</w:t>
      </w:r>
    </w:p>
    <w:p w:rsidR="004067BD" w:rsidRPr="00F46626" w:rsidRDefault="004067BD" w:rsidP="00F46626">
      <w:pPr>
        <w:pStyle w:val="a8"/>
        <w:snapToGrid w:val="0"/>
        <w:spacing w:line="300" w:lineRule="exact"/>
        <w:rPr>
          <w:rFonts w:ascii="微软雅黑" w:eastAsia="微软雅黑" w:hAnsi="微软雅黑"/>
          <w:sz w:val="24"/>
          <w:szCs w:val="24"/>
        </w:rPr>
      </w:pP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第三十条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各级人民政府应当将防洪工程设施建设、维护纳入国民经济和社会发展计划，所需经费纳入财政预算。</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防洪投入按照事权与财权相统一、政府投入和受益者合理承担相结合的原则筹集。</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第三十一条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受洪水威胁的沿海、沿江的企事业单位应当自筹资金，兴建必要的防洪自保工程。</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hint="eastAsia"/>
          <w:sz w:val="24"/>
          <w:szCs w:val="24"/>
        </w:rPr>
        <w:t xml:space="preserve">    </w:t>
      </w:r>
      <w:r w:rsidRPr="007B2B3D">
        <w:rPr>
          <w:rFonts w:ascii="微软雅黑" w:eastAsia="微软雅黑" w:hAnsi="微软雅黑" w:hint="eastAsia"/>
          <w:b/>
          <w:sz w:val="24"/>
          <w:szCs w:val="24"/>
        </w:rPr>
        <w:t>第三十二条</w:t>
      </w:r>
      <w:r w:rsidRPr="00F46626">
        <w:rPr>
          <w:rFonts w:ascii="微软雅黑" w:eastAsia="微软雅黑" w:hAnsi="微软雅黑" w:hint="eastAsia"/>
          <w:sz w:val="24"/>
          <w:szCs w:val="24"/>
        </w:rPr>
        <w:t xml:space="preserve">  市和</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县（市）人民政府应当安排专项资金，用于本行政区域内防洪工程建设、河道疏浚整治、病险水库除险加固以及防洪工程的管理和维护等。</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hint="eastAsia"/>
          <w:sz w:val="24"/>
          <w:szCs w:val="24"/>
        </w:rPr>
        <w:t xml:space="preserve">    市人民政府应当安排资金，用于确定的重要江河、海塘、水库的堤坝遭受特大洪水时的抗洪抢险和水毁防洪工程的修复。</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hint="eastAsia"/>
          <w:sz w:val="24"/>
          <w:szCs w:val="24"/>
        </w:rPr>
        <w:t xml:space="preserve">    各</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县（市）人民政府应当在本级财政预算中安排资金，用于本行政区域内遭受特大洪涝灾害地区的抗洪抢险、水毁防洪工程的修复和灾民生产、生活的恢复。</w:t>
      </w:r>
    </w:p>
    <w:p w:rsidR="004067BD" w:rsidRPr="00F46626" w:rsidRDefault="004067BD" w:rsidP="005A5FAE">
      <w:pPr>
        <w:pStyle w:val="a8"/>
        <w:snapToGrid w:val="0"/>
        <w:spacing w:line="300" w:lineRule="exact"/>
        <w:ind w:firstLineChars="200" w:firstLine="480"/>
        <w:rPr>
          <w:rFonts w:ascii="微软雅黑" w:eastAsia="微软雅黑" w:hAnsi="微软雅黑"/>
          <w:sz w:val="24"/>
          <w:szCs w:val="24"/>
        </w:rPr>
      </w:pPr>
      <w:r w:rsidRPr="007B2B3D">
        <w:rPr>
          <w:rFonts w:ascii="微软雅黑" w:eastAsia="微软雅黑" w:hAnsi="微软雅黑" w:hint="eastAsia"/>
          <w:b/>
          <w:sz w:val="24"/>
          <w:szCs w:val="24"/>
        </w:rPr>
        <w:t>第三十三条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市和</w:t>
      </w:r>
      <w:r w:rsidRPr="00F46626">
        <w:rPr>
          <w:rFonts w:ascii="微软雅黑" w:eastAsia="微软雅黑" w:hAnsi="微软雅黑"/>
          <w:sz w:val="24"/>
          <w:szCs w:val="24"/>
        </w:rPr>
        <w:t>区</w:t>
      </w:r>
      <w:r w:rsidRPr="00F46626">
        <w:rPr>
          <w:rFonts w:ascii="微软雅黑" w:eastAsia="微软雅黑" w:hAnsi="微软雅黑" w:hint="eastAsia"/>
          <w:sz w:val="24"/>
          <w:szCs w:val="24"/>
        </w:rPr>
        <w:t>县（市）两级财政每年应当安排一定经费，用于下列防汛工作：</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（一）洪水风险图的编制、水文测报、防汛通信设施等防汛非工程设施的建设和运行；</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（二）储备防汛物资；</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（三）其他防汛工作。</w:t>
      </w:r>
    </w:p>
    <w:p w:rsidR="004067BD" w:rsidRPr="007B2B3D" w:rsidRDefault="004067BD" w:rsidP="00F46626">
      <w:pPr>
        <w:pStyle w:val="a8"/>
        <w:snapToGrid w:val="0"/>
        <w:spacing w:line="300" w:lineRule="exact"/>
        <w:jc w:val="center"/>
        <w:rPr>
          <w:rFonts w:ascii="微软雅黑" w:eastAsia="微软雅黑" w:hAnsi="微软雅黑"/>
          <w:b/>
          <w:color w:val="C00000"/>
          <w:sz w:val="24"/>
          <w:szCs w:val="24"/>
        </w:rPr>
      </w:pPr>
      <w:r w:rsidRPr="007B2B3D">
        <w:rPr>
          <w:rFonts w:ascii="微软雅黑" w:eastAsia="微软雅黑" w:hAnsi="微软雅黑" w:hint="eastAsia"/>
          <w:b/>
          <w:color w:val="C00000"/>
          <w:sz w:val="24"/>
          <w:szCs w:val="24"/>
        </w:rPr>
        <w:t>第六章</w:t>
      </w:r>
      <w:r w:rsidRPr="007B2B3D">
        <w:rPr>
          <w:rFonts w:ascii="微软雅黑" w:eastAsia="微软雅黑" w:hAnsi="微软雅黑"/>
          <w:b/>
          <w:color w:val="C00000"/>
          <w:sz w:val="24"/>
          <w:szCs w:val="24"/>
        </w:rPr>
        <w:t xml:space="preserve"> </w:t>
      </w:r>
      <w:r w:rsidRPr="007B2B3D">
        <w:rPr>
          <w:rFonts w:ascii="微软雅黑" w:eastAsia="微软雅黑" w:hAnsi="微软雅黑" w:hint="eastAsia"/>
          <w:b/>
          <w:color w:val="C00000"/>
          <w:sz w:val="24"/>
          <w:szCs w:val="24"/>
        </w:rPr>
        <w:t xml:space="preserve"> 法律责任</w:t>
      </w:r>
    </w:p>
    <w:p w:rsidR="004067BD" w:rsidRPr="00F46626" w:rsidRDefault="004067BD" w:rsidP="00F46626">
      <w:pPr>
        <w:pStyle w:val="a8"/>
        <w:snapToGrid w:val="0"/>
        <w:spacing w:line="300" w:lineRule="exact"/>
        <w:rPr>
          <w:rFonts w:ascii="微软雅黑" w:eastAsia="微软雅黑" w:hAnsi="微软雅黑"/>
          <w:sz w:val="24"/>
          <w:szCs w:val="24"/>
        </w:rPr>
      </w:pPr>
    </w:p>
    <w:p w:rsidR="004067BD" w:rsidRPr="00F46626" w:rsidRDefault="004067BD" w:rsidP="00F46626">
      <w:pPr>
        <w:spacing w:line="300" w:lineRule="exact"/>
        <w:ind w:firstLineChars="200" w:firstLine="480"/>
        <w:rPr>
          <w:rFonts w:ascii="微软雅黑" w:eastAsia="微软雅黑" w:hAnsi="微软雅黑"/>
          <w:sz w:val="24"/>
        </w:rPr>
      </w:pPr>
      <w:r w:rsidRPr="007B2B3D">
        <w:rPr>
          <w:rFonts w:ascii="微软雅黑" w:eastAsia="微软雅黑" w:hAnsi="微软雅黑" w:cs="黑体" w:hint="eastAsia"/>
          <w:b/>
          <w:sz w:val="24"/>
        </w:rPr>
        <w:t>第三十四条</w:t>
      </w:r>
      <w:r w:rsidRPr="00F46626">
        <w:rPr>
          <w:rFonts w:ascii="微软雅黑" w:eastAsia="微软雅黑" w:hAnsi="微软雅黑" w:cs="黑体" w:hint="eastAsia"/>
          <w:sz w:val="24"/>
        </w:rPr>
        <w:t xml:space="preserve">  </w:t>
      </w:r>
      <w:r w:rsidRPr="00F46626">
        <w:rPr>
          <w:rFonts w:ascii="微软雅黑" w:eastAsia="微软雅黑" w:hAnsi="微软雅黑" w:hint="eastAsia"/>
          <w:sz w:val="24"/>
        </w:rPr>
        <w:t>违反本条例规定的行为，国家和省有关法律、法规已有法律责任规定的，依照其规定处理。</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第三十五条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违反本条例第十条第一款规定，影响防洪的，由水行政主管部门责令停止违法行为，恢复原状或者采取其他补救措施，并可处一万元以上十万元以下的罚款。</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第三十六条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 xml:space="preserve"> 违反本条例第十八条第一款规定的，由水行政主管部门责令停止违法行为，排除障碍、恢复原状或者采取其他补救措施，并可处五万元以下的罚款。</w:t>
      </w:r>
    </w:p>
    <w:p w:rsidR="004067BD" w:rsidRPr="00F46626" w:rsidRDefault="004067BD" w:rsidP="00F46626">
      <w:pPr>
        <w:pStyle w:val="a8"/>
        <w:snapToGrid w:val="0"/>
        <w:spacing w:line="300" w:lineRule="exact"/>
        <w:rPr>
          <w:rFonts w:ascii="微软雅黑" w:eastAsia="微软雅黑" w:hAnsi="微软雅黑"/>
          <w:sz w:val="24"/>
          <w:szCs w:val="24"/>
        </w:rPr>
      </w:pPr>
      <w:r w:rsidRPr="00F46626">
        <w:rPr>
          <w:rFonts w:ascii="微软雅黑" w:eastAsia="微软雅黑" w:hAnsi="微软雅黑" w:hint="eastAsia"/>
          <w:sz w:val="24"/>
          <w:szCs w:val="24"/>
        </w:rPr>
        <w:t xml:space="preserve">    违反本条例第十八条第二款规定，擅自填堵原有河道沟叉、贮水湖塘洼地和废除原有防洪围堤的，责令其停止违法行为，限期恢复原状或者采取其他补救措施。</w:t>
      </w:r>
    </w:p>
    <w:p w:rsidR="004067BD" w:rsidRPr="00F46626" w:rsidRDefault="004067BD" w:rsidP="00F46626">
      <w:pPr>
        <w:pStyle w:val="a8"/>
        <w:snapToGrid w:val="0"/>
        <w:spacing w:line="300" w:lineRule="exact"/>
        <w:rPr>
          <w:rFonts w:ascii="微软雅黑" w:eastAsia="微软雅黑" w:hAnsi="微软雅黑"/>
          <w:dstrike/>
          <w:sz w:val="24"/>
          <w:szCs w:val="24"/>
        </w:rPr>
      </w:pPr>
      <w:r w:rsidRPr="00F46626">
        <w:rPr>
          <w:rFonts w:ascii="微软雅黑" w:eastAsia="微软雅黑" w:hAnsi="微软雅黑"/>
          <w:sz w:val="24"/>
          <w:szCs w:val="24"/>
        </w:rPr>
        <w:t xml:space="preserve">    </w:t>
      </w:r>
      <w:r w:rsidRPr="007B2B3D">
        <w:rPr>
          <w:rFonts w:ascii="微软雅黑" w:eastAsia="微软雅黑" w:hAnsi="微软雅黑" w:hint="eastAsia"/>
          <w:b/>
          <w:sz w:val="24"/>
          <w:szCs w:val="24"/>
        </w:rPr>
        <w:t>第三十七条</w:t>
      </w:r>
      <w:r w:rsidRPr="00F46626">
        <w:rPr>
          <w:rFonts w:ascii="微软雅黑" w:eastAsia="微软雅黑" w:hAnsi="微软雅黑"/>
          <w:sz w:val="24"/>
          <w:szCs w:val="24"/>
        </w:rPr>
        <w:t xml:space="preserve">  </w:t>
      </w:r>
      <w:r w:rsidRPr="00F46626">
        <w:rPr>
          <w:rFonts w:ascii="微软雅黑" w:eastAsia="微软雅黑" w:hAnsi="微软雅黑" w:hint="eastAsia"/>
          <w:sz w:val="24"/>
          <w:szCs w:val="24"/>
        </w:rPr>
        <w:t>违反本条例第十九条规定，影响行洪防潮或河口整治的，由水行政主管部门责令停止违法行为、限期拆除违法设施、恢复原状，并可处五万元以下的罚款；造成损失的，责令赔偿损失。</w:t>
      </w:r>
    </w:p>
    <w:p w:rsidR="0074140D" w:rsidRDefault="004067BD" w:rsidP="005A5FAE">
      <w:pPr>
        <w:pStyle w:val="a8"/>
        <w:snapToGrid w:val="0"/>
        <w:spacing w:line="300" w:lineRule="exact"/>
        <w:ind w:firstLineChars="200" w:firstLine="480"/>
        <w:rPr>
          <w:rFonts w:ascii="微软雅黑" w:eastAsia="微软雅黑" w:hAnsi="微软雅黑"/>
          <w:sz w:val="24"/>
          <w:szCs w:val="24"/>
        </w:rPr>
      </w:pPr>
      <w:r w:rsidRPr="007B2B3D">
        <w:rPr>
          <w:rFonts w:ascii="微软雅黑" w:eastAsia="微软雅黑" w:hAnsi="微软雅黑" w:hint="eastAsia"/>
          <w:b/>
          <w:sz w:val="24"/>
          <w:szCs w:val="24"/>
        </w:rPr>
        <w:t>第三十八条</w:t>
      </w:r>
      <w:r w:rsidRPr="00F46626">
        <w:rPr>
          <w:rFonts w:ascii="微软雅黑" w:eastAsia="微软雅黑" w:hAnsi="微软雅黑" w:hint="eastAsia"/>
          <w:sz w:val="24"/>
          <w:szCs w:val="24"/>
        </w:rPr>
        <w:t xml:space="preserve">  违反本条例第十五条、第十六条、第二十六条、第二十七条、第二十八条规定，严重影响防汛抗洪工作的，或者滥用职权、玩忽职守、徇私舞弊，造成重大损失的，由有权机关给予处分；构成犯罪的，依法追究刑事责任。</w:t>
      </w:r>
    </w:p>
    <w:p w:rsidR="00F46626" w:rsidRPr="00F46626" w:rsidRDefault="00F46626" w:rsidP="00F46626">
      <w:pPr>
        <w:pStyle w:val="a8"/>
        <w:snapToGrid w:val="0"/>
        <w:spacing w:line="300" w:lineRule="exact"/>
        <w:ind w:firstLine="690"/>
        <w:rPr>
          <w:rFonts w:ascii="微软雅黑" w:eastAsia="微软雅黑" w:hAnsi="微软雅黑"/>
          <w:sz w:val="24"/>
          <w:szCs w:val="24"/>
        </w:rPr>
      </w:pPr>
    </w:p>
    <w:p w:rsidR="004067BD" w:rsidRPr="007B2B3D" w:rsidRDefault="004067BD" w:rsidP="00F46626">
      <w:pPr>
        <w:pStyle w:val="a8"/>
        <w:snapToGrid w:val="0"/>
        <w:spacing w:line="300" w:lineRule="exact"/>
        <w:jc w:val="center"/>
        <w:rPr>
          <w:rFonts w:ascii="微软雅黑" w:eastAsia="微软雅黑" w:hAnsi="微软雅黑"/>
          <w:b/>
          <w:color w:val="C00000"/>
          <w:sz w:val="24"/>
          <w:szCs w:val="24"/>
        </w:rPr>
      </w:pPr>
      <w:r w:rsidRPr="007B2B3D">
        <w:rPr>
          <w:rFonts w:ascii="微软雅黑" w:eastAsia="微软雅黑" w:hAnsi="微软雅黑" w:hint="eastAsia"/>
          <w:b/>
          <w:color w:val="C00000"/>
          <w:sz w:val="24"/>
          <w:szCs w:val="24"/>
        </w:rPr>
        <w:t>第七章</w:t>
      </w:r>
      <w:r w:rsidRPr="007B2B3D">
        <w:rPr>
          <w:rFonts w:ascii="微软雅黑" w:eastAsia="微软雅黑" w:hAnsi="微软雅黑"/>
          <w:b/>
          <w:color w:val="C00000"/>
          <w:sz w:val="24"/>
          <w:szCs w:val="24"/>
        </w:rPr>
        <w:t xml:space="preserve">  </w:t>
      </w:r>
      <w:r w:rsidRPr="007B2B3D">
        <w:rPr>
          <w:rFonts w:ascii="微软雅黑" w:eastAsia="微软雅黑" w:hAnsi="微软雅黑" w:hint="eastAsia"/>
          <w:b/>
          <w:color w:val="C00000"/>
          <w:sz w:val="24"/>
          <w:szCs w:val="24"/>
        </w:rPr>
        <w:t>附</w:t>
      </w:r>
      <w:r w:rsidR="005112AA" w:rsidRPr="007B2B3D">
        <w:rPr>
          <w:rFonts w:ascii="微软雅黑" w:eastAsia="微软雅黑" w:hAnsi="微软雅黑" w:hint="eastAsia"/>
          <w:b/>
          <w:color w:val="C00000"/>
          <w:sz w:val="24"/>
          <w:szCs w:val="24"/>
        </w:rPr>
        <w:t xml:space="preserve">  </w:t>
      </w:r>
      <w:bookmarkStart w:id="1" w:name="_GoBack"/>
      <w:bookmarkEnd w:id="1"/>
      <w:r w:rsidRPr="007B2B3D">
        <w:rPr>
          <w:rFonts w:ascii="微软雅黑" w:eastAsia="微软雅黑" w:hAnsi="微软雅黑" w:hint="eastAsia"/>
          <w:b/>
          <w:color w:val="C00000"/>
          <w:sz w:val="24"/>
          <w:szCs w:val="24"/>
        </w:rPr>
        <w:t>则</w:t>
      </w:r>
    </w:p>
    <w:p w:rsidR="004067BD" w:rsidRPr="00F46626" w:rsidRDefault="004067BD" w:rsidP="00F46626">
      <w:pPr>
        <w:pStyle w:val="a8"/>
        <w:snapToGrid w:val="0"/>
        <w:spacing w:line="300" w:lineRule="exact"/>
        <w:rPr>
          <w:rFonts w:ascii="微软雅黑" w:eastAsia="微软雅黑" w:hAnsi="微软雅黑"/>
          <w:sz w:val="24"/>
          <w:szCs w:val="24"/>
        </w:rPr>
      </w:pPr>
    </w:p>
    <w:p w:rsidR="004067BD" w:rsidRDefault="004067BD" w:rsidP="00F46626">
      <w:pPr>
        <w:spacing w:line="300" w:lineRule="exact"/>
        <w:rPr>
          <w:rFonts w:ascii="微软雅黑" w:eastAsia="微软雅黑" w:hAnsi="微软雅黑"/>
          <w:sz w:val="24"/>
        </w:rPr>
      </w:pPr>
      <w:r w:rsidRPr="00F46626">
        <w:rPr>
          <w:rFonts w:ascii="微软雅黑" w:eastAsia="微软雅黑" w:hAnsi="微软雅黑" w:hint="eastAsia"/>
          <w:sz w:val="24"/>
        </w:rPr>
        <w:t xml:space="preserve">    </w:t>
      </w:r>
      <w:r w:rsidRPr="007B2B3D">
        <w:rPr>
          <w:rFonts w:ascii="微软雅黑" w:eastAsia="微软雅黑" w:hAnsi="微软雅黑" w:hint="eastAsia"/>
          <w:b/>
          <w:sz w:val="24"/>
        </w:rPr>
        <w:t>第三十九条</w:t>
      </w:r>
      <w:r w:rsidRPr="00F46626">
        <w:rPr>
          <w:rFonts w:ascii="微软雅黑" w:eastAsia="微软雅黑" w:hAnsi="微软雅黑" w:hint="eastAsia"/>
          <w:sz w:val="24"/>
        </w:rPr>
        <w:t xml:space="preserve">  本条例自2001年1月1日起施行。</w:t>
      </w:r>
    </w:p>
    <w:p w:rsidR="00F46626" w:rsidRDefault="00F46626" w:rsidP="00F46626">
      <w:pPr>
        <w:spacing w:line="300" w:lineRule="exact"/>
        <w:rPr>
          <w:rFonts w:ascii="微软雅黑" w:eastAsia="微软雅黑" w:hAnsi="微软雅黑" w:hint="eastAsia"/>
          <w:sz w:val="24"/>
        </w:rPr>
      </w:pPr>
    </w:p>
    <w:p w:rsidR="005A5FAE" w:rsidRPr="00F46626" w:rsidRDefault="005A5FAE" w:rsidP="00F46626">
      <w:pPr>
        <w:spacing w:line="300" w:lineRule="exact"/>
        <w:rPr>
          <w:rFonts w:ascii="微软雅黑" w:eastAsia="微软雅黑" w:hAnsi="微软雅黑"/>
          <w:sz w:val="24"/>
        </w:rPr>
      </w:pPr>
    </w:p>
    <w:p w:rsidR="004067BD" w:rsidRPr="005A5FAE" w:rsidRDefault="004067BD" w:rsidP="00F46626">
      <w:pPr>
        <w:pBdr>
          <w:top w:val="single" w:sz="4" w:space="1" w:color="auto"/>
        </w:pBdr>
        <w:spacing w:line="0" w:lineRule="atLeast"/>
        <w:ind w:firstLineChars="49" w:firstLine="118"/>
        <w:rPr>
          <w:rFonts w:ascii="仿宋_GB2312"/>
          <w:sz w:val="24"/>
        </w:rPr>
      </w:pPr>
      <w:r w:rsidRPr="005A5FAE">
        <w:rPr>
          <w:rFonts w:ascii="仿宋_GB2312" w:hint="eastAsia"/>
          <w:sz w:val="24"/>
        </w:rPr>
        <w:t>送：浙江省人大常委会</w:t>
      </w:r>
      <w:r w:rsidRPr="005A5FAE">
        <w:rPr>
          <w:rFonts w:ascii="仿宋_GB2312"/>
          <w:sz w:val="24"/>
        </w:rPr>
        <w:t xml:space="preserve">     </w:t>
      </w:r>
    </w:p>
    <w:p w:rsidR="004067BD" w:rsidRPr="005A5FAE" w:rsidRDefault="004067BD" w:rsidP="00F46626">
      <w:pPr>
        <w:pBdr>
          <w:top w:val="single" w:sz="4" w:space="1" w:color="auto"/>
        </w:pBdr>
        <w:spacing w:line="0" w:lineRule="atLeast"/>
        <w:ind w:firstLineChars="249" w:firstLine="598"/>
        <w:rPr>
          <w:rFonts w:ascii="仿宋_GB2312"/>
          <w:sz w:val="24"/>
        </w:rPr>
      </w:pPr>
      <w:r w:rsidRPr="005A5FAE">
        <w:rPr>
          <w:rFonts w:ascii="仿宋_GB2312" w:hint="eastAsia"/>
          <w:sz w:val="24"/>
        </w:rPr>
        <w:t>市政府</w:t>
      </w:r>
    </w:p>
    <w:p w:rsidR="004067BD" w:rsidRPr="005A5FAE" w:rsidRDefault="004067BD" w:rsidP="00F46626">
      <w:pPr>
        <w:pBdr>
          <w:top w:val="single" w:sz="4" w:space="1" w:color="auto"/>
        </w:pBdr>
        <w:spacing w:line="0" w:lineRule="atLeast"/>
        <w:ind w:firstLineChars="249" w:firstLine="598"/>
        <w:rPr>
          <w:rFonts w:ascii="仿宋_GB2312"/>
          <w:sz w:val="24"/>
        </w:rPr>
      </w:pPr>
      <w:r w:rsidRPr="005A5FAE">
        <w:rPr>
          <w:rFonts w:ascii="仿宋_GB2312" w:hint="eastAsia"/>
          <w:sz w:val="24"/>
        </w:rPr>
        <w:t>市监察委、市中级法院、市检察院、宁波海事法院</w:t>
      </w:r>
    </w:p>
    <w:p w:rsidR="004067BD" w:rsidRPr="005A5FAE" w:rsidRDefault="004067BD" w:rsidP="004067BD">
      <w:pPr>
        <w:pBdr>
          <w:top w:val="single" w:sz="4" w:space="1" w:color="auto"/>
        </w:pBdr>
        <w:spacing w:line="0" w:lineRule="atLeast"/>
        <w:rPr>
          <w:rFonts w:ascii="仿宋_GB2312"/>
          <w:sz w:val="24"/>
        </w:rPr>
      </w:pPr>
      <w:r w:rsidRPr="005A5FAE">
        <w:rPr>
          <w:rFonts w:ascii="仿宋_GB2312"/>
          <w:sz w:val="24"/>
        </w:rPr>
        <w:t xml:space="preserve">     </w:t>
      </w:r>
      <w:r w:rsidRPr="005A5FAE">
        <w:rPr>
          <w:rFonts w:ascii="仿宋_GB2312" w:hint="eastAsia"/>
          <w:sz w:val="24"/>
        </w:rPr>
        <w:t>市级机关各部门、市直属各单位，各驻甬部队</w:t>
      </w:r>
    </w:p>
    <w:p w:rsidR="004067BD" w:rsidRPr="005A5FAE" w:rsidRDefault="004067BD" w:rsidP="004067BD">
      <w:pPr>
        <w:pBdr>
          <w:top w:val="single" w:sz="4" w:space="1" w:color="auto"/>
        </w:pBdr>
        <w:spacing w:line="0" w:lineRule="atLeast"/>
        <w:rPr>
          <w:rFonts w:ascii="仿宋_GB2312"/>
          <w:sz w:val="24"/>
        </w:rPr>
      </w:pPr>
      <w:r w:rsidRPr="005A5FAE">
        <w:rPr>
          <w:rFonts w:ascii="仿宋_GB2312"/>
          <w:sz w:val="24"/>
        </w:rPr>
        <w:t xml:space="preserve">     </w:t>
      </w:r>
      <w:r w:rsidRPr="005A5FAE">
        <w:rPr>
          <w:rFonts w:ascii="仿宋_GB2312" w:hint="eastAsia"/>
          <w:sz w:val="24"/>
        </w:rPr>
        <w:t>各区县（市）人大常委会、政府</w:t>
      </w:r>
    </w:p>
    <w:p w:rsidR="004067BD" w:rsidRPr="005A5FAE" w:rsidRDefault="004067BD" w:rsidP="004067BD">
      <w:pPr>
        <w:pBdr>
          <w:top w:val="single" w:sz="4" w:space="1" w:color="auto"/>
        </w:pBdr>
        <w:spacing w:line="0" w:lineRule="atLeast"/>
        <w:rPr>
          <w:rFonts w:ascii="仿宋_GB2312"/>
          <w:sz w:val="24"/>
        </w:rPr>
      </w:pPr>
      <w:r w:rsidRPr="005A5FAE">
        <w:rPr>
          <w:rFonts w:ascii="仿宋_GB2312"/>
          <w:sz w:val="24"/>
        </w:rPr>
        <w:t xml:space="preserve">     </w:t>
      </w:r>
      <w:r w:rsidRPr="005A5FAE">
        <w:rPr>
          <w:rFonts w:ascii="仿宋_GB2312" w:hint="eastAsia"/>
          <w:sz w:val="24"/>
        </w:rPr>
        <w:t>市人大常委会组成人员，各工作机构</w:t>
      </w:r>
    </w:p>
    <w:p w:rsidR="004067BD" w:rsidRPr="005A5FAE" w:rsidRDefault="004067BD" w:rsidP="004067BD">
      <w:pPr>
        <w:pBdr>
          <w:top w:val="single" w:sz="4" w:space="1" w:color="auto"/>
        </w:pBdr>
        <w:spacing w:line="0" w:lineRule="atLeast"/>
        <w:rPr>
          <w:rFonts w:ascii="仿宋_GB2312"/>
          <w:sz w:val="24"/>
        </w:rPr>
      </w:pPr>
      <w:r w:rsidRPr="005A5FAE">
        <w:rPr>
          <w:rFonts w:ascii="仿宋_GB2312"/>
          <w:sz w:val="24"/>
        </w:rPr>
        <w:t xml:space="preserve">     </w:t>
      </w:r>
      <w:r w:rsidRPr="005A5FAE">
        <w:rPr>
          <w:rFonts w:ascii="仿宋_GB2312" w:hint="eastAsia"/>
          <w:sz w:val="24"/>
        </w:rPr>
        <w:t>市人大常委会法工委委员，立法咨询顾问、专家</w:t>
      </w:r>
    </w:p>
    <w:p w:rsidR="004067BD" w:rsidRPr="005A5FAE" w:rsidRDefault="004067BD" w:rsidP="004067BD">
      <w:pPr>
        <w:pBdr>
          <w:top w:val="single" w:sz="4" w:space="1" w:color="auto"/>
        </w:pBdr>
        <w:spacing w:line="0" w:lineRule="atLeast"/>
        <w:rPr>
          <w:rFonts w:ascii="仿宋_GB2312"/>
          <w:sz w:val="24"/>
        </w:rPr>
      </w:pPr>
      <w:r w:rsidRPr="005A5FAE">
        <w:rPr>
          <w:rFonts w:ascii="仿宋_GB2312"/>
          <w:sz w:val="24"/>
        </w:rPr>
        <w:t xml:space="preserve">     </w:t>
      </w:r>
      <w:r w:rsidRPr="005A5FAE">
        <w:rPr>
          <w:rFonts w:ascii="仿宋_GB2312" w:hint="eastAsia"/>
          <w:sz w:val="24"/>
        </w:rPr>
        <w:t>市人大常委会基层立法工作联系点</w:t>
      </w:r>
    </w:p>
    <w:p w:rsidR="004067BD" w:rsidRPr="005A5FAE" w:rsidRDefault="004067BD" w:rsidP="00F46626">
      <w:pPr>
        <w:pBdr>
          <w:top w:val="single" w:sz="4" w:space="2" w:color="auto"/>
          <w:bottom w:val="single" w:sz="4" w:space="1" w:color="auto"/>
        </w:pBdr>
        <w:spacing w:line="0" w:lineRule="atLeast"/>
        <w:ind w:firstLineChars="54" w:firstLine="130"/>
        <w:rPr>
          <w:rFonts w:ascii="黑体" w:eastAsia="黑体"/>
          <w:snapToGrid w:val="0"/>
          <w:spacing w:val="-4"/>
          <w:sz w:val="24"/>
        </w:rPr>
      </w:pPr>
      <w:r w:rsidRPr="005A5FAE">
        <w:rPr>
          <w:rFonts w:ascii="仿宋_GB2312" w:hint="eastAsia"/>
          <w:sz w:val="24"/>
        </w:rPr>
        <w:t>宁波市人大常委会办公厅</w:t>
      </w:r>
      <w:r w:rsidRPr="005A5FAE">
        <w:rPr>
          <w:rFonts w:ascii="仿宋_GB2312"/>
          <w:sz w:val="24"/>
        </w:rPr>
        <w:t xml:space="preserve">         </w:t>
      </w:r>
      <w:r w:rsidRPr="005A5FAE">
        <w:rPr>
          <w:rFonts w:ascii="仿宋_GB2312" w:hint="eastAsia"/>
          <w:sz w:val="24"/>
        </w:rPr>
        <w:t xml:space="preserve"> </w:t>
      </w:r>
      <w:r w:rsidRPr="005A5FAE">
        <w:rPr>
          <w:rFonts w:ascii="仿宋_GB2312"/>
          <w:sz w:val="24"/>
        </w:rPr>
        <w:t xml:space="preserve">    </w:t>
      </w:r>
      <w:r w:rsidR="00F46626" w:rsidRPr="005A5FAE">
        <w:rPr>
          <w:rFonts w:ascii="仿宋_GB2312" w:hint="eastAsia"/>
          <w:sz w:val="24"/>
        </w:rPr>
        <w:t xml:space="preserve">                              </w:t>
      </w:r>
      <w:r w:rsidRPr="005A5FAE">
        <w:rPr>
          <w:rFonts w:ascii="仿宋_GB2312"/>
          <w:sz w:val="24"/>
        </w:rPr>
        <w:t>201</w:t>
      </w:r>
      <w:r w:rsidRPr="005A5FAE">
        <w:rPr>
          <w:rFonts w:ascii="仿宋_GB2312" w:hint="eastAsia"/>
          <w:sz w:val="24"/>
        </w:rPr>
        <w:t>9年8月20日印</w:t>
      </w:r>
    </w:p>
    <w:sectPr w:rsidR="004067BD" w:rsidRPr="005A5FAE" w:rsidSect="00F46626">
      <w:footerReference w:type="even" r:id="rId7"/>
      <w:footerReference w:type="default" r:id="rId8"/>
      <w:pgSz w:w="11906" w:h="16838"/>
      <w:pgMar w:top="720" w:right="720" w:bottom="720" w:left="720" w:header="283" w:footer="283"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FFF" w:rsidRDefault="00151FFF">
      <w:r>
        <w:separator/>
      </w:r>
    </w:p>
  </w:endnote>
  <w:endnote w:type="continuationSeparator" w:id="0">
    <w:p w:rsidR="00151FFF" w:rsidRDefault="00151F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DFD" w:rsidRDefault="00E818F6" w:rsidP="001D6F2E">
    <w:pPr>
      <w:pStyle w:val="a5"/>
      <w:framePr w:wrap="around" w:vAnchor="text" w:hAnchor="margin" w:xAlign="center" w:y="1"/>
      <w:rPr>
        <w:rStyle w:val="a6"/>
      </w:rPr>
    </w:pPr>
    <w:r>
      <w:rPr>
        <w:rStyle w:val="a6"/>
      </w:rPr>
      <w:fldChar w:fldCharType="begin"/>
    </w:r>
    <w:r w:rsidR="00130DFD">
      <w:rPr>
        <w:rStyle w:val="a6"/>
      </w:rPr>
      <w:instrText xml:space="preserve">PAGE  </w:instrText>
    </w:r>
    <w:r>
      <w:rPr>
        <w:rStyle w:val="a6"/>
      </w:rPr>
      <w:fldChar w:fldCharType="end"/>
    </w:r>
  </w:p>
  <w:p w:rsidR="00130DFD" w:rsidRDefault="00130DF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DFD" w:rsidRDefault="00E818F6" w:rsidP="001D6F2E">
    <w:pPr>
      <w:pStyle w:val="a5"/>
      <w:framePr w:wrap="around" w:vAnchor="text" w:hAnchor="margin" w:xAlign="center" w:y="1"/>
      <w:rPr>
        <w:rStyle w:val="a6"/>
      </w:rPr>
    </w:pPr>
    <w:r>
      <w:rPr>
        <w:rStyle w:val="a6"/>
      </w:rPr>
      <w:fldChar w:fldCharType="begin"/>
    </w:r>
    <w:r w:rsidR="00130DFD">
      <w:rPr>
        <w:rStyle w:val="a6"/>
      </w:rPr>
      <w:instrText xml:space="preserve">PAGE  </w:instrText>
    </w:r>
    <w:r>
      <w:rPr>
        <w:rStyle w:val="a6"/>
      </w:rPr>
      <w:fldChar w:fldCharType="separate"/>
    </w:r>
    <w:r w:rsidR="007B2B3D">
      <w:rPr>
        <w:rStyle w:val="a6"/>
        <w:noProof/>
      </w:rPr>
      <w:t>2</w:t>
    </w:r>
    <w:r>
      <w:rPr>
        <w:rStyle w:val="a6"/>
      </w:rPr>
      <w:fldChar w:fldCharType="end"/>
    </w:r>
  </w:p>
  <w:p w:rsidR="00130DFD" w:rsidRDefault="00130DF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FFF" w:rsidRDefault="00151FFF">
      <w:r>
        <w:separator/>
      </w:r>
    </w:p>
  </w:footnote>
  <w:footnote w:type="continuationSeparator" w:id="0">
    <w:p w:rsidR="00151FFF" w:rsidRDefault="00151F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C1A32"/>
    <w:multiLevelType w:val="hybridMultilevel"/>
    <w:tmpl w:val="D416DA52"/>
    <w:lvl w:ilvl="0" w:tplc="7C30A782">
      <w:start w:val="1"/>
      <w:numFmt w:val="japaneseCounting"/>
      <w:lvlText w:val="第%1章"/>
      <w:lvlJc w:val="left"/>
      <w:pPr>
        <w:tabs>
          <w:tab w:val="num" w:pos="1215"/>
        </w:tabs>
        <w:ind w:left="1215" w:hanging="121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EFE1818"/>
    <w:multiLevelType w:val="singleLevel"/>
    <w:tmpl w:val="4EFE1818"/>
    <w:lvl w:ilvl="0">
      <w:start w:val="1"/>
      <w:numFmt w:val="chineseCounting"/>
      <w:suff w:val="space"/>
      <w:lvlText w:val="第%1章"/>
      <w:lvlJc w:val="left"/>
      <w:pPr>
        <w:ind w:left="740" w:firstLine="0"/>
      </w:pPr>
      <w:rPr>
        <w:rFonts w:hint="eastAsia"/>
      </w:rPr>
    </w:lvl>
  </w:abstractNum>
  <w:abstractNum w:abstractNumId="2">
    <w:nsid w:val="50B274F7"/>
    <w:multiLevelType w:val="hybridMultilevel"/>
    <w:tmpl w:val="8B26B426"/>
    <w:lvl w:ilvl="0" w:tplc="8F9A9FDE">
      <w:start w:val="2"/>
      <w:numFmt w:val="japaneseCounting"/>
      <w:lvlText w:val="第%1章"/>
      <w:lvlJc w:val="left"/>
      <w:pPr>
        <w:tabs>
          <w:tab w:val="num" w:pos="1275"/>
        </w:tabs>
        <w:ind w:left="1275" w:hanging="12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17D48EA"/>
    <w:multiLevelType w:val="hybridMultilevel"/>
    <w:tmpl w:val="531E0E34"/>
    <w:lvl w:ilvl="0" w:tplc="46BC2DFA">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9358C"/>
    <w:rsid w:val="000C7EF2"/>
    <w:rsid w:val="000E4B13"/>
    <w:rsid w:val="00130DFD"/>
    <w:rsid w:val="00136BCA"/>
    <w:rsid w:val="00151FFF"/>
    <w:rsid w:val="00152F70"/>
    <w:rsid w:val="0017628A"/>
    <w:rsid w:val="001C1F3E"/>
    <w:rsid w:val="001C2332"/>
    <w:rsid w:val="001D6F2E"/>
    <w:rsid w:val="001E3713"/>
    <w:rsid w:val="002070BD"/>
    <w:rsid w:val="0021593C"/>
    <w:rsid w:val="00250A13"/>
    <w:rsid w:val="00277DE5"/>
    <w:rsid w:val="00283D24"/>
    <w:rsid w:val="00304A84"/>
    <w:rsid w:val="00323C6C"/>
    <w:rsid w:val="00361106"/>
    <w:rsid w:val="003D72E6"/>
    <w:rsid w:val="004067BD"/>
    <w:rsid w:val="005112AA"/>
    <w:rsid w:val="00542B8E"/>
    <w:rsid w:val="00582374"/>
    <w:rsid w:val="00597FF0"/>
    <w:rsid w:val="005A5FAE"/>
    <w:rsid w:val="006B016C"/>
    <w:rsid w:val="006B487D"/>
    <w:rsid w:val="006B7880"/>
    <w:rsid w:val="0074140D"/>
    <w:rsid w:val="007860D4"/>
    <w:rsid w:val="007B2B3D"/>
    <w:rsid w:val="007E440C"/>
    <w:rsid w:val="0085080D"/>
    <w:rsid w:val="0085447A"/>
    <w:rsid w:val="0087729B"/>
    <w:rsid w:val="008D3557"/>
    <w:rsid w:val="00902FF2"/>
    <w:rsid w:val="00996955"/>
    <w:rsid w:val="009E72A8"/>
    <w:rsid w:val="00A44B29"/>
    <w:rsid w:val="00A54E5C"/>
    <w:rsid w:val="00AA4900"/>
    <w:rsid w:val="00B146D8"/>
    <w:rsid w:val="00B30D5E"/>
    <w:rsid w:val="00B45BDD"/>
    <w:rsid w:val="00B9697E"/>
    <w:rsid w:val="00C920CD"/>
    <w:rsid w:val="00D069AD"/>
    <w:rsid w:val="00D567FC"/>
    <w:rsid w:val="00D76CB4"/>
    <w:rsid w:val="00D97421"/>
    <w:rsid w:val="00E818F6"/>
    <w:rsid w:val="00ED7C78"/>
    <w:rsid w:val="00F46626"/>
    <w:rsid w:val="00FA3C68"/>
    <w:rsid w:val="00FB3B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FF2"/>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02FF2"/>
    <w:rPr>
      <w:rFonts w:ascii="ˎ̥" w:hAnsi="ˎ̥" w:hint="default"/>
      <w:strike w:val="0"/>
      <w:dstrike w:val="0"/>
      <w:color w:val="0404B3"/>
      <w:sz w:val="18"/>
      <w:szCs w:val="18"/>
      <w:u w:val="none"/>
      <w:effect w:val="none"/>
    </w:rPr>
  </w:style>
  <w:style w:type="paragraph" w:styleId="a4">
    <w:name w:val="Balloon Text"/>
    <w:basedOn w:val="a"/>
    <w:semiHidden/>
    <w:rsid w:val="00152F70"/>
    <w:rPr>
      <w:sz w:val="18"/>
      <w:szCs w:val="18"/>
    </w:rPr>
  </w:style>
  <w:style w:type="paragraph" w:styleId="a5">
    <w:name w:val="footer"/>
    <w:basedOn w:val="a"/>
    <w:rsid w:val="00130DFD"/>
    <w:pPr>
      <w:tabs>
        <w:tab w:val="center" w:pos="4153"/>
        <w:tab w:val="right" w:pos="8306"/>
      </w:tabs>
      <w:snapToGrid w:val="0"/>
      <w:jc w:val="left"/>
    </w:pPr>
    <w:rPr>
      <w:sz w:val="18"/>
      <w:szCs w:val="18"/>
    </w:rPr>
  </w:style>
  <w:style w:type="character" w:styleId="a6">
    <w:name w:val="page number"/>
    <w:basedOn w:val="a0"/>
    <w:rsid w:val="00130DFD"/>
  </w:style>
  <w:style w:type="paragraph" w:styleId="a7">
    <w:name w:val="header"/>
    <w:basedOn w:val="a"/>
    <w:link w:val="Char"/>
    <w:rsid w:val="008772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7729B"/>
    <w:rPr>
      <w:rFonts w:eastAsia="仿宋_GB2312"/>
      <w:kern w:val="2"/>
      <w:sz w:val="18"/>
      <w:szCs w:val="18"/>
    </w:rPr>
  </w:style>
  <w:style w:type="character" w:customStyle="1" w:styleId="Char0">
    <w:name w:val="纯文本 Char"/>
    <w:link w:val="a8"/>
    <w:uiPriority w:val="99"/>
    <w:rsid w:val="00542B8E"/>
    <w:rPr>
      <w:rFonts w:ascii="宋体" w:hAnsi="Courier New" w:cs="Courier New"/>
      <w:kern w:val="2"/>
      <w:sz w:val="21"/>
      <w:szCs w:val="21"/>
    </w:rPr>
  </w:style>
  <w:style w:type="paragraph" w:styleId="a8">
    <w:name w:val="Plain Text"/>
    <w:basedOn w:val="a"/>
    <w:link w:val="Char0"/>
    <w:uiPriority w:val="99"/>
    <w:unhideWhenUsed/>
    <w:rsid w:val="00542B8E"/>
    <w:rPr>
      <w:rFonts w:ascii="宋体" w:eastAsia="宋体" w:hAnsi="Courier New"/>
      <w:sz w:val="21"/>
      <w:szCs w:val="21"/>
    </w:rPr>
  </w:style>
  <w:style w:type="character" w:customStyle="1" w:styleId="Char1">
    <w:name w:val="纯文本 Char1"/>
    <w:basedOn w:val="a0"/>
    <w:rsid w:val="00542B8E"/>
    <w:rPr>
      <w:rFonts w:ascii="宋体" w:hAnsi="Courier New" w:cs="Courier New"/>
      <w:kern w:val="2"/>
      <w:sz w:val="21"/>
      <w:szCs w:val="21"/>
    </w:rPr>
  </w:style>
  <w:style w:type="paragraph" w:styleId="a9">
    <w:name w:val="Normal (Web)"/>
    <w:basedOn w:val="a"/>
    <w:qFormat/>
    <w:rsid w:val="004067BD"/>
    <w:pPr>
      <w:widowControl/>
      <w:spacing w:before="100" w:beforeAutospacing="1" w:after="100" w:afterAutospacing="1"/>
      <w:ind w:firstLine="504"/>
      <w:jc w:val="left"/>
    </w:pPr>
    <w:rPr>
      <w:rFonts w:ascii="宋体" w:eastAsia="宋体" w:hAnsi="宋体" w:cs="宋体"/>
      <w:kern w:val="0"/>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FF2"/>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02FF2"/>
    <w:rPr>
      <w:rFonts w:ascii="ˎ̥" w:hAnsi="ˎ̥" w:hint="default"/>
      <w:strike w:val="0"/>
      <w:dstrike w:val="0"/>
      <w:color w:val="0404B3"/>
      <w:sz w:val="18"/>
      <w:szCs w:val="18"/>
      <w:u w:val="none"/>
      <w:effect w:val="none"/>
    </w:rPr>
  </w:style>
  <w:style w:type="paragraph" w:styleId="a4">
    <w:name w:val="Balloon Text"/>
    <w:basedOn w:val="a"/>
    <w:semiHidden/>
    <w:rsid w:val="00152F70"/>
    <w:rPr>
      <w:sz w:val="18"/>
      <w:szCs w:val="18"/>
    </w:rPr>
  </w:style>
  <w:style w:type="paragraph" w:styleId="a5">
    <w:name w:val="footer"/>
    <w:basedOn w:val="a"/>
    <w:rsid w:val="00130DFD"/>
    <w:pPr>
      <w:tabs>
        <w:tab w:val="center" w:pos="4153"/>
        <w:tab w:val="right" w:pos="8306"/>
      </w:tabs>
      <w:snapToGrid w:val="0"/>
      <w:jc w:val="left"/>
    </w:pPr>
    <w:rPr>
      <w:sz w:val="18"/>
      <w:szCs w:val="18"/>
    </w:rPr>
  </w:style>
  <w:style w:type="character" w:styleId="a6">
    <w:name w:val="page number"/>
    <w:basedOn w:val="a0"/>
    <w:rsid w:val="00130DFD"/>
  </w:style>
  <w:style w:type="paragraph" w:styleId="a7">
    <w:name w:val="header"/>
    <w:basedOn w:val="a"/>
    <w:link w:val="Char"/>
    <w:rsid w:val="008772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7729B"/>
    <w:rPr>
      <w:rFonts w:eastAsia="仿宋_GB2312"/>
      <w:kern w:val="2"/>
      <w:sz w:val="18"/>
      <w:szCs w:val="18"/>
    </w:rPr>
  </w:style>
  <w:style w:type="character" w:customStyle="1" w:styleId="Char0">
    <w:name w:val="纯文本 Char"/>
    <w:link w:val="a8"/>
    <w:uiPriority w:val="99"/>
    <w:rsid w:val="00542B8E"/>
    <w:rPr>
      <w:rFonts w:ascii="宋体" w:hAnsi="Courier New" w:cs="Courier New"/>
      <w:kern w:val="2"/>
      <w:sz w:val="21"/>
      <w:szCs w:val="21"/>
    </w:rPr>
  </w:style>
  <w:style w:type="paragraph" w:styleId="a8">
    <w:name w:val="Plain Text"/>
    <w:basedOn w:val="a"/>
    <w:link w:val="Char0"/>
    <w:uiPriority w:val="99"/>
    <w:unhideWhenUsed/>
    <w:rsid w:val="00542B8E"/>
    <w:rPr>
      <w:rFonts w:ascii="宋体" w:eastAsia="宋体" w:hAnsi="Courier New"/>
      <w:sz w:val="21"/>
      <w:szCs w:val="21"/>
    </w:rPr>
  </w:style>
  <w:style w:type="character" w:customStyle="1" w:styleId="Char1">
    <w:name w:val="纯文本 Char1"/>
    <w:basedOn w:val="a0"/>
    <w:rsid w:val="00542B8E"/>
    <w:rPr>
      <w:rFonts w:ascii="宋体" w:hAnsi="Courier New" w:cs="Courier New"/>
      <w:kern w:val="2"/>
      <w:sz w:val="21"/>
      <w:szCs w:val="21"/>
    </w:rPr>
  </w:style>
  <w:style w:type="paragraph" w:styleId="a9">
    <w:name w:val="Normal (Web)"/>
    <w:basedOn w:val="a"/>
    <w:qFormat/>
    <w:rsid w:val="004067BD"/>
    <w:pPr>
      <w:widowControl/>
      <w:spacing w:before="100" w:beforeAutospacing="1" w:after="100" w:afterAutospacing="1"/>
      <w:ind w:firstLine="504"/>
      <w:jc w:val="left"/>
    </w:pPr>
    <w:rPr>
      <w:rFonts w:ascii="宋体" w:eastAsia="宋体" w:hAnsi="宋体" w:cs="宋体"/>
      <w:kern w:val="0"/>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906</Words>
  <Characters>5165</Characters>
  <Application>Microsoft Office Word</Application>
  <DocSecurity>0</DocSecurity>
  <Lines>43</Lines>
  <Paragraphs>12</Paragraphs>
  <ScaleCrop>false</ScaleCrop>
  <Company>Lenovo</Company>
  <LinksUpToDate>false</LinksUpToDate>
  <CharactersWithSpaces>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cp:revision>
  <cp:lastPrinted>2019-08-21T02:09:00Z</cp:lastPrinted>
  <dcterms:created xsi:type="dcterms:W3CDTF">2019-09-04T01:44:00Z</dcterms:created>
  <dcterms:modified xsi:type="dcterms:W3CDTF">2025-07-18T07:50:00Z</dcterms:modified>
</cp:coreProperties>
</file>